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F5DAF" w14:textId="022F5CE5" w:rsidR="00396073" w:rsidRDefault="00396073" w:rsidP="00142AB1">
      <w:pPr>
        <w:rPr>
          <w:rFonts w:ascii="Arial" w:hAnsi="Arial" w:cs="Arial"/>
        </w:rPr>
      </w:pPr>
      <w:r>
        <w:rPr>
          <w:rFonts w:hint="eastAsia"/>
        </w:rPr>
        <w:t>(</w:t>
      </w:r>
      <w:r>
        <w:rPr>
          <w:rFonts w:hint="eastAsia"/>
        </w:rPr>
        <w:t>凡耶奧克來斯</w:t>
      </w:r>
      <w:r>
        <w:rPr>
          <w:rFonts w:hint="eastAsia"/>
        </w:rPr>
        <w:t>)</w:t>
      </w:r>
    </w:p>
    <w:p w14:paraId="6E0B64FA" w14:textId="77777777" w:rsidR="00B36FE2" w:rsidRPr="00142AB1" w:rsidRDefault="00B36FE2" w:rsidP="00142AB1">
      <w:pPr>
        <w:rPr>
          <w:rFonts w:ascii="Arial" w:hAnsi="Arial" w:cs="Arial"/>
        </w:rPr>
      </w:pPr>
    </w:p>
    <w:p w14:paraId="021C0111" w14:textId="0145912B" w:rsidR="009C5873" w:rsidRDefault="006C0E38" w:rsidP="00142AB1">
      <w:r>
        <w:rPr>
          <w:rFonts w:hint="eastAsia"/>
        </w:rPr>
        <w:t>學名：</w:t>
      </w:r>
      <w:r>
        <w:rPr>
          <w:rFonts w:hint="eastAsia"/>
        </w:rPr>
        <w:t xml:space="preserve"> </w:t>
      </w:r>
      <w:proofErr w:type="spellStart"/>
      <w:r>
        <w:rPr>
          <w:rFonts w:hint="eastAsia"/>
        </w:rPr>
        <w:t>Venetoclax</w:t>
      </w:r>
      <w:proofErr w:type="spellEnd"/>
      <w:r>
        <w:rPr>
          <w:rFonts w:hint="eastAsia"/>
        </w:rPr>
        <w:t>（凡耶奧克來斯）</w:t>
      </w:r>
    </w:p>
    <w:p w14:paraId="62AAD245" w14:textId="77777777" w:rsidR="00B36FE2" w:rsidRPr="00142AB1" w:rsidRDefault="00B36FE2" w:rsidP="00142AB1"/>
    <w:p w14:paraId="00DA15E7" w14:textId="4E517F7A" w:rsidR="00B07404" w:rsidRDefault="009C5873" w:rsidP="00142AB1">
      <w:r>
        <w:rPr>
          <w:rFonts w:hint="eastAsia"/>
          <w:b/>
          <w:bCs/>
        </w:rPr>
        <w:t>其他名稱：</w:t>
      </w:r>
      <w:r>
        <w:rPr>
          <w:rFonts w:hint="eastAsia"/>
        </w:rPr>
        <w:t>ABT-199</w:t>
      </w:r>
      <w:r>
        <w:rPr>
          <w:rFonts w:hint="eastAsia"/>
        </w:rPr>
        <w:t>、</w:t>
      </w:r>
      <w:r>
        <w:rPr>
          <w:rFonts w:hint="eastAsia"/>
        </w:rPr>
        <w:t>GDC-0199</w:t>
      </w:r>
      <w:r>
        <w:rPr>
          <w:rFonts w:hint="eastAsia"/>
        </w:rPr>
        <w:t>、</w:t>
      </w:r>
      <w:r>
        <w:rPr>
          <w:rFonts w:hint="eastAsia"/>
        </w:rPr>
        <w:t>RG7601</w:t>
      </w:r>
    </w:p>
    <w:p w14:paraId="27944011" w14:textId="77777777" w:rsidR="00B36FE2" w:rsidRPr="00142AB1" w:rsidRDefault="00B36FE2" w:rsidP="00142AB1"/>
    <w:p w14:paraId="3C9043FF" w14:textId="07FB2377" w:rsidR="006C0E38" w:rsidRDefault="006C0E38" w:rsidP="00142AB1">
      <w:r>
        <w:rPr>
          <w:rFonts w:hint="eastAsia"/>
          <w:b/>
          <w:bCs/>
        </w:rPr>
        <w:t>商品名：</w:t>
      </w:r>
      <w:proofErr w:type="spellStart"/>
      <w:r>
        <w:rPr>
          <w:rFonts w:hint="eastAsia"/>
        </w:rPr>
        <w:t>Venclexta</w:t>
      </w:r>
      <w:proofErr w:type="spellEnd"/>
      <w:r>
        <w:rPr>
          <w:rFonts w:hint="eastAsia"/>
        </w:rPr>
        <w:t>™、</w:t>
      </w:r>
      <w:proofErr w:type="spellStart"/>
      <w:r>
        <w:rPr>
          <w:rFonts w:hint="eastAsia"/>
        </w:rPr>
        <w:t>Venclexto</w:t>
      </w:r>
      <w:proofErr w:type="spellEnd"/>
      <w:r>
        <w:rPr>
          <w:rFonts w:hint="eastAsia"/>
        </w:rPr>
        <w:t>™、</w:t>
      </w:r>
      <w:proofErr w:type="spellStart"/>
      <w:r>
        <w:rPr>
          <w:rFonts w:hint="eastAsia"/>
        </w:rPr>
        <w:t>Venclyxto</w:t>
      </w:r>
      <w:proofErr w:type="spellEnd"/>
      <w:r>
        <w:rPr>
          <w:rFonts w:hint="eastAsia"/>
        </w:rPr>
        <w:t>™</w:t>
      </w:r>
    </w:p>
    <w:p w14:paraId="488C5270" w14:textId="77777777" w:rsidR="00B36FE2" w:rsidRPr="00142AB1" w:rsidRDefault="00B36FE2" w:rsidP="00142AB1"/>
    <w:p w14:paraId="058D5040" w14:textId="77777777" w:rsidR="006C0E38" w:rsidRPr="00142AB1" w:rsidRDefault="006C0E38" w:rsidP="00142AB1">
      <w:bookmarkStart w:id="0" w:name="type"/>
      <w:bookmarkEnd w:id="0"/>
      <w:r>
        <w:rPr>
          <w:rFonts w:hint="eastAsia"/>
        </w:rPr>
        <w:t>藥物類型：</w:t>
      </w:r>
    </w:p>
    <w:p w14:paraId="194C6D16" w14:textId="094FCF3F" w:rsidR="006C0E38" w:rsidRDefault="00396073" w:rsidP="00142AB1">
      <w:proofErr w:type="spellStart"/>
      <w:r>
        <w:rPr>
          <w:rFonts w:hint="eastAsia"/>
        </w:rPr>
        <w:t>Venetoclax</w:t>
      </w:r>
      <w:proofErr w:type="spellEnd"/>
      <w:r>
        <w:rPr>
          <w:rFonts w:hint="eastAsia"/>
        </w:rPr>
        <w:t xml:space="preserve"> </w:t>
      </w:r>
      <w:r>
        <w:rPr>
          <w:rFonts w:hint="eastAsia"/>
        </w:rPr>
        <w:t>是一種標靶治療、抗腫瘤藥和</w:t>
      </w:r>
      <w:r>
        <w:rPr>
          <w:rFonts w:hint="eastAsia"/>
        </w:rPr>
        <w:t xml:space="preserve"> BCL-2</w:t>
      </w:r>
      <w:r>
        <w:rPr>
          <w:rFonts w:hint="eastAsia"/>
        </w:rPr>
        <w:t>（</w:t>
      </w:r>
      <w:r>
        <w:rPr>
          <w:rFonts w:hint="eastAsia"/>
        </w:rPr>
        <w:t xml:space="preserve">B </w:t>
      </w:r>
      <w:r>
        <w:rPr>
          <w:rFonts w:hint="eastAsia"/>
        </w:rPr>
        <w:t>細胞淋巴瘤</w:t>
      </w:r>
      <w:r>
        <w:rPr>
          <w:rFonts w:hint="eastAsia"/>
        </w:rPr>
        <w:t>-2</w:t>
      </w:r>
      <w:r>
        <w:rPr>
          <w:rFonts w:hint="eastAsia"/>
        </w:rPr>
        <w:t>）抑制劑（有關更詳細的說明，請參閱以下</w:t>
      </w:r>
      <w:r>
        <w:rPr>
          <w:rFonts w:hint="eastAsia"/>
        </w:rPr>
        <w:t xml:space="preserve"> </w:t>
      </w:r>
      <w:proofErr w:type="spellStart"/>
      <w:r>
        <w:rPr>
          <w:rFonts w:hint="eastAsia"/>
          <w:b/>
        </w:rPr>
        <w:t>Venetoclax</w:t>
      </w:r>
      <w:proofErr w:type="spellEnd"/>
      <w:r>
        <w:rPr>
          <w:rFonts w:hint="eastAsia"/>
          <w:b/>
        </w:rPr>
        <w:t xml:space="preserve"> </w:t>
      </w:r>
      <w:r>
        <w:rPr>
          <w:rFonts w:hint="eastAsia"/>
          <w:b/>
        </w:rPr>
        <w:t>如何運作</w:t>
      </w:r>
      <w:r>
        <w:rPr>
          <w:rFonts w:hint="eastAsia"/>
        </w:rPr>
        <w:t>的資訊）</w:t>
      </w:r>
      <w:bookmarkStart w:id="1" w:name="usedfor"/>
      <w:bookmarkEnd w:id="1"/>
      <w:r>
        <w:rPr>
          <w:rFonts w:hint="eastAsia"/>
        </w:rPr>
        <w:t>。欲更了解有關標靶治療和路徑抑制劑的資訊，請瀏覽網站</w:t>
      </w:r>
      <w:r>
        <w:rPr>
          <w:rFonts w:hint="eastAsia"/>
        </w:rPr>
        <w:t xml:space="preserve"> </w:t>
      </w:r>
      <w:hyperlink r:id="rId7" w:history="1">
        <w:r>
          <w:rPr>
            <w:rStyle w:val="Lienhypertexte"/>
            <w:rFonts w:hint="eastAsia"/>
          </w:rPr>
          <w:t>www.iwmf.com/system/files/TargetedTherapies-PathwayInhibitors-English.pdf</w:t>
        </w:r>
      </w:hyperlink>
      <w:r>
        <w:rPr>
          <w:rFonts w:hint="eastAsia"/>
        </w:rPr>
        <w:t>，檢視包含說明</w:t>
      </w:r>
      <w:r>
        <w:rPr>
          <w:rFonts w:hint="eastAsia"/>
        </w:rPr>
        <w:t xml:space="preserve"> </w:t>
      </w:r>
      <w:proofErr w:type="spellStart"/>
      <w:r>
        <w:rPr>
          <w:rFonts w:hint="eastAsia"/>
        </w:rPr>
        <w:t>BTK</w:t>
      </w:r>
      <w:proofErr w:type="spellEnd"/>
      <w:r>
        <w:rPr>
          <w:rFonts w:hint="eastAsia"/>
        </w:rPr>
        <w:t xml:space="preserve"> </w:t>
      </w:r>
      <w:r>
        <w:rPr>
          <w:rFonts w:hint="eastAsia"/>
        </w:rPr>
        <w:t>抑制劑</w:t>
      </w:r>
      <w:r>
        <w:rPr>
          <w:rFonts w:hint="eastAsia"/>
        </w:rPr>
        <w:t xml:space="preserve"> ibrutinib </w:t>
      </w:r>
      <w:r>
        <w:rPr>
          <w:rFonts w:hint="eastAsia"/>
        </w:rPr>
        <w:t>的《</w:t>
      </w:r>
      <w:proofErr w:type="spellStart"/>
      <w:r>
        <w:rPr>
          <w:rFonts w:hint="eastAsia"/>
        </w:rPr>
        <w:t>IWMF</w:t>
      </w:r>
      <w:proofErr w:type="spellEnd"/>
      <w:r>
        <w:rPr>
          <w:rFonts w:hint="eastAsia"/>
        </w:rPr>
        <w:t xml:space="preserve"> </w:t>
      </w:r>
      <w:r>
        <w:rPr>
          <w:rFonts w:hint="eastAsia"/>
        </w:rPr>
        <w:t>治療指南》。</w:t>
      </w:r>
    </w:p>
    <w:p w14:paraId="18C99BA8" w14:textId="77777777" w:rsidR="00B36FE2" w:rsidRPr="006B2364" w:rsidRDefault="00B36FE2" w:rsidP="00142AB1"/>
    <w:p w14:paraId="2401A38F" w14:textId="0AC107F2" w:rsidR="006C0E38" w:rsidRPr="00B36FE2" w:rsidRDefault="00B93B83" w:rsidP="00142AB1">
      <w:pPr>
        <w:rPr>
          <w:b/>
          <w:bCs/>
        </w:rPr>
      </w:pPr>
      <w:proofErr w:type="spellStart"/>
      <w:r>
        <w:rPr>
          <w:rFonts w:hint="eastAsia"/>
          <w:b/>
          <w:bCs/>
        </w:rPr>
        <w:t>Venetoclax</w:t>
      </w:r>
      <w:proofErr w:type="spellEnd"/>
      <w:r>
        <w:rPr>
          <w:rFonts w:hint="eastAsia"/>
          <w:b/>
          <w:bCs/>
        </w:rPr>
        <w:t xml:space="preserve"> </w:t>
      </w:r>
      <w:r>
        <w:rPr>
          <w:rFonts w:hint="eastAsia"/>
          <w:b/>
          <w:bCs/>
        </w:rPr>
        <w:t>的運作原理，以及該藥物可治療哪些病症：</w:t>
      </w:r>
    </w:p>
    <w:p w14:paraId="4BA5571D" w14:textId="7AA485E4" w:rsidR="00863983" w:rsidRPr="00142AB1" w:rsidRDefault="00B93B83" w:rsidP="00142AB1">
      <w:r>
        <w:rPr>
          <w:rFonts w:hint="eastAsia"/>
        </w:rPr>
        <w:t>每一種類型的標靶治療都略有不同，但是都會干擾癌細胞生長、分裂、修復、死亡和／與其他細胞溝通的能力。研究人員辨認出了癌細胞與正常細胞不同的特定特徵。這項資訊會用於擬定標靶治療方法，以攻擊癌細胞而不損害正常細胞，因此進一步減少副作用。</w:t>
      </w:r>
      <w:proofErr w:type="spellStart"/>
      <w:r>
        <w:rPr>
          <w:rFonts w:hint="eastAsia"/>
        </w:rPr>
        <w:t>Venetoclax</w:t>
      </w:r>
      <w:proofErr w:type="spellEnd"/>
      <w:r>
        <w:rPr>
          <w:rFonts w:hint="eastAsia"/>
        </w:rPr>
        <w:t xml:space="preserve"> </w:t>
      </w:r>
      <w:r>
        <w:rPr>
          <w:rFonts w:hint="eastAsia"/>
        </w:rPr>
        <w:t>是一種標靶治療，可以恢復和促進細胞凋亡（細胞凋亡是正常細胞死亡的一種常見方式）。此細胞程序性死亡涉及產生細胞變化的順序生化事件（例如，細胞萎縮、核碎裂等），從而使華氏巨球蛋白血症（以下簡稱</w:t>
      </w:r>
      <w:r>
        <w:rPr>
          <w:rFonts w:hint="eastAsia"/>
        </w:rPr>
        <w:t xml:space="preserve"> WM</w:t>
      </w:r>
      <w:r>
        <w:rPr>
          <w:rFonts w:hint="eastAsia"/>
        </w:rPr>
        <w:t>）患者的腫瘤細胞最終死亡。</w:t>
      </w:r>
      <w:proofErr w:type="spellStart"/>
      <w:r>
        <w:rPr>
          <w:rFonts w:hint="eastAsia"/>
        </w:rPr>
        <w:t>Venetoclax</w:t>
      </w:r>
      <w:proofErr w:type="spellEnd"/>
      <w:r>
        <w:rPr>
          <w:rFonts w:hint="eastAsia"/>
        </w:rPr>
        <w:t xml:space="preserve"> </w:t>
      </w:r>
      <w:r>
        <w:rPr>
          <w:rFonts w:hint="eastAsia"/>
        </w:rPr>
        <w:t>是一種可以進入細胞的小分子，與抗凋亡蛋白</w:t>
      </w:r>
      <w:r>
        <w:rPr>
          <w:rFonts w:hint="eastAsia"/>
        </w:rPr>
        <w:t xml:space="preserve"> B </w:t>
      </w:r>
      <w:r>
        <w:rPr>
          <w:rFonts w:hint="eastAsia"/>
        </w:rPr>
        <w:t>細胞淋巴瘤</w:t>
      </w:r>
      <w:r>
        <w:rPr>
          <w:rFonts w:hint="eastAsia"/>
        </w:rPr>
        <w:t>-2</w:t>
      </w:r>
      <w:r>
        <w:rPr>
          <w:rFonts w:hint="eastAsia"/>
        </w:rPr>
        <w:t>（</w:t>
      </w:r>
      <w:r>
        <w:rPr>
          <w:rFonts w:hint="eastAsia"/>
        </w:rPr>
        <w:t>BCL-2</w:t>
      </w:r>
      <w:r>
        <w:rPr>
          <w:rFonts w:hint="eastAsia"/>
        </w:rPr>
        <w:t>）結合，因而恢復癌細胞的凋亡（死亡）。另一種視角是，</w:t>
      </w:r>
      <w:proofErr w:type="spellStart"/>
      <w:r>
        <w:rPr>
          <w:rFonts w:hint="eastAsia"/>
        </w:rPr>
        <w:t>venetoclax</w:t>
      </w:r>
      <w:proofErr w:type="spellEnd"/>
      <w:r>
        <w:rPr>
          <w:rFonts w:hint="eastAsia"/>
        </w:rPr>
        <w:t xml:space="preserve"> </w:t>
      </w:r>
      <w:r>
        <w:rPr>
          <w:rFonts w:hint="eastAsia"/>
        </w:rPr>
        <w:t>阻斷促進過度表現</w:t>
      </w:r>
      <w:r>
        <w:rPr>
          <w:rFonts w:hint="eastAsia"/>
        </w:rPr>
        <w:t xml:space="preserve"> BCL-2 </w:t>
      </w:r>
      <w:r>
        <w:rPr>
          <w:rFonts w:hint="eastAsia"/>
        </w:rPr>
        <w:t>的腫瘤細胞存活的重要路徑，因此</w:t>
      </w:r>
      <w:r>
        <w:rPr>
          <w:rFonts w:hint="eastAsia"/>
        </w:rPr>
        <w:t xml:space="preserve"> </w:t>
      </w:r>
      <w:proofErr w:type="spellStart"/>
      <w:r>
        <w:rPr>
          <w:rFonts w:hint="eastAsia"/>
        </w:rPr>
        <w:t>venetoclax</w:t>
      </w:r>
      <w:proofErr w:type="spellEnd"/>
      <w:r>
        <w:rPr>
          <w:rFonts w:hint="eastAsia"/>
        </w:rPr>
        <w:t xml:space="preserve"> </w:t>
      </w:r>
      <w:r>
        <w:rPr>
          <w:rFonts w:hint="eastAsia"/>
        </w:rPr>
        <w:t>可造成腫瘤細胞死亡（促進凋亡）。</w:t>
      </w:r>
      <w:r>
        <w:rPr>
          <w:rFonts w:hint="eastAsia"/>
        </w:rPr>
        <w:t xml:space="preserve"> </w:t>
      </w:r>
    </w:p>
    <w:p w14:paraId="5C9C1001" w14:textId="77777777" w:rsidR="00863983" w:rsidRPr="00142AB1" w:rsidRDefault="00863983" w:rsidP="00142AB1"/>
    <w:p w14:paraId="1F69F6B3" w14:textId="560AB207" w:rsidR="00B93B83" w:rsidRPr="00142AB1" w:rsidRDefault="00B93B83" w:rsidP="00142AB1">
      <w:r>
        <w:rPr>
          <w:rFonts w:hint="eastAsia"/>
        </w:rPr>
        <w:t>多項研究顯示，與健康患者相比，</w:t>
      </w:r>
      <w:r>
        <w:rPr>
          <w:rFonts w:hint="eastAsia"/>
        </w:rPr>
        <w:t xml:space="preserve">WM </w:t>
      </w:r>
      <w:r>
        <w:rPr>
          <w:rFonts w:hint="eastAsia"/>
        </w:rPr>
        <w:t>患者的</w:t>
      </w:r>
      <w:r>
        <w:rPr>
          <w:rFonts w:hint="eastAsia"/>
        </w:rPr>
        <w:t xml:space="preserve"> B </w:t>
      </w:r>
      <w:r>
        <w:rPr>
          <w:rFonts w:hint="eastAsia"/>
        </w:rPr>
        <w:t>細胞和漿細胞中</w:t>
      </w:r>
      <w:r>
        <w:rPr>
          <w:rFonts w:hint="eastAsia"/>
        </w:rPr>
        <w:t xml:space="preserve"> BCL-2 </w:t>
      </w:r>
      <w:r>
        <w:rPr>
          <w:rFonts w:hint="eastAsia"/>
        </w:rPr>
        <w:t>有過度表現的狀況。此外，無論</w:t>
      </w:r>
      <w:r>
        <w:rPr>
          <w:rFonts w:hint="eastAsia"/>
        </w:rPr>
        <w:t xml:space="preserve"> MYD88 </w:t>
      </w:r>
      <w:r>
        <w:rPr>
          <w:rFonts w:hint="eastAsia"/>
        </w:rPr>
        <w:t>或</w:t>
      </w:r>
      <w:r>
        <w:rPr>
          <w:rFonts w:hint="eastAsia"/>
        </w:rPr>
        <w:t xml:space="preserve"> CXCR4 </w:t>
      </w:r>
      <w:r>
        <w:rPr>
          <w:rFonts w:hint="eastAsia"/>
        </w:rPr>
        <w:t>的突變狀態如何，在</w:t>
      </w:r>
      <w:r>
        <w:rPr>
          <w:rFonts w:hint="eastAsia"/>
        </w:rPr>
        <w:t xml:space="preserve"> WM </w:t>
      </w:r>
      <w:r>
        <w:rPr>
          <w:rFonts w:hint="eastAsia"/>
        </w:rPr>
        <w:t>患者檢體中的</w:t>
      </w:r>
      <w:r>
        <w:rPr>
          <w:rFonts w:hint="eastAsia"/>
        </w:rPr>
        <w:t xml:space="preserve"> BCL-2 </w:t>
      </w:r>
      <w:r>
        <w:rPr>
          <w:rFonts w:hint="eastAsia"/>
        </w:rPr>
        <w:t>都發生了過度表現的狀況，這顯示了有獨立的病理生理機制。正在利用</w:t>
      </w:r>
      <w:r>
        <w:rPr>
          <w:rFonts w:hint="eastAsia"/>
        </w:rPr>
        <w:t xml:space="preserve"> </w:t>
      </w:r>
      <w:proofErr w:type="spellStart"/>
      <w:r>
        <w:rPr>
          <w:rFonts w:hint="eastAsia"/>
        </w:rPr>
        <w:t>IWMF</w:t>
      </w:r>
      <w:proofErr w:type="spellEnd"/>
      <w:r>
        <w:rPr>
          <w:rFonts w:hint="eastAsia"/>
        </w:rPr>
        <w:t xml:space="preserve"> </w:t>
      </w:r>
      <w:r>
        <w:rPr>
          <w:rFonts w:hint="eastAsia"/>
        </w:rPr>
        <w:t>研究資金對此進行研究。</w:t>
      </w:r>
      <w:r>
        <w:rPr>
          <w:rFonts w:hint="eastAsia"/>
        </w:rPr>
        <w:t xml:space="preserve"> </w:t>
      </w:r>
    </w:p>
    <w:p w14:paraId="461BAFEE" w14:textId="77777777" w:rsidR="00B93B83" w:rsidRPr="00142AB1" w:rsidRDefault="00B93B83" w:rsidP="00142AB1"/>
    <w:p w14:paraId="420050C8" w14:textId="71C37BF8" w:rsidR="00CE0EFC" w:rsidRPr="00142AB1" w:rsidRDefault="00396073" w:rsidP="00142AB1">
      <w:pPr>
        <w:rPr>
          <w:color w:val="000000"/>
          <w:shd w:val="clear" w:color="auto" w:fill="FFFFFF"/>
        </w:rPr>
      </w:pPr>
      <w:proofErr w:type="spellStart"/>
      <w:r>
        <w:rPr>
          <w:rFonts w:hint="eastAsia"/>
        </w:rPr>
        <w:t>Venetoclax</w:t>
      </w:r>
      <w:proofErr w:type="spellEnd"/>
      <w:r>
        <w:rPr>
          <w:rFonts w:hint="eastAsia"/>
        </w:rPr>
        <w:t xml:space="preserve"> </w:t>
      </w:r>
      <w:r>
        <w:rPr>
          <w:rFonts w:hint="eastAsia"/>
        </w:rPr>
        <w:t>最近已取得美國食品和藥物管理局（</w:t>
      </w:r>
      <w:r>
        <w:rPr>
          <w:rFonts w:hint="eastAsia"/>
        </w:rPr>
        <w:t xml:space="preserve">Food and Drug Administration </w:t>
      </w:r>
      <w:r>
        <w:rPr>
          <w:rFonts w:hint="eastAsia"/>
        </w:rPr>
        <w:t>，以下簡稱</w:t>
      </w:r>
      <w:r>
        <w:rPr>
          <w:rFonts w:hint="eastAsia"/>
        </w:rPr>
        <w:t xml:space="preserve"> FDA</w:t>
      </w:r>
      <w:r>
        <w:rPr>
          <w:rFonts w:hint="eastAsia"/>
        </w:rPr>
        <w:t>）的批准，可用於治療慢性淋巴細胞性白血病（</w:t>
      </w:r>
      <w:proofErr w:type="spellStart"/>
      <w:r>
        <w:rPr>
          <w:rFonts w:hint="eastAsia"/>
        </w:rPr>
        <w:t>CLL</w:t>
      </w:r>
      <w:proofErr w:type="spellEnd"/>
      <w:r>
        <w:rPr>
          <w:rFonts w:hint="eastAsia"/>
        </w:rPr>
        <w:t>）和小淋巴球性淋巴瘤（</w:t>
      </w:r>
      <w:r>
        <w:rPr>
          <w:rFonts w:hint="eastAsia"/>
        </w:rPr>
        <w:t>SLL</w:t>
      </w:r>
      <w:r>
        <w:rPr>
          <w:rFonts w:hint="eastAsia"/>
        </w:rPr>
        <w:t>）的患者。在</w:t>
      </w:r>
      <w:r>
        <w:rPr>
          <w:rFonts w:hint="eastAsia"/>
        </w:rPr>
        <w:t xml:space="preserve"> 2018 </w:t>
      </w:r>
      <w:r>
        <w:rPr>
          <w:rFonts w:hint="eastAsia"/>
        </w:rPr>
        <w:t>年底，</w:t>
      </w:r>
      <w:r>
        <w:rPr>
          <w:rFonts w:hint="eastAsia"/>
        </w:rPr>
        <w:t xml:space="preserve">FDA </w:t>
      </w:r>
      <w:r>
        <w:rPr>
          <w:rFonts w:hint="eastAsia"/>
        </w:rPr>
        <w:t>批准了此藥物可用於急性骨髓性白血病（</w:t>
      </w:r>
      <w:r>
        <w:rPr>
          <w:rFonts w:hint="eastAsia"/>
        </w:rPr>
        <w:t>AML</w:t>
      </w:r>
      <w:r>
        <w:rPr>
          <w:rFonts w:hint="eastAsia"/>
        </w:rPr>
        <w:t>）患者的治療，對於新確診患者、年齡</w:t>
      </w:r>
      <w:r>
        <w:rPr>
          <w:rFonts w:hint="eastAsia"/>
        </w:rPr>
        <w:t xml:space="preserve"> 75 </w:t>
      </w:r>
      <w:r>
        <w:rPr>
          <w:rFonts w:hint="eastAsia"/>
        </w:rPr>
        <w:t>歲或以上的患者，或其他診斷排除了密集一線化療的患者，此藥物可與其他療法併用來進行治療。另應指出，如果某種藥物已被批准用於一種用途，則醫師可能在認為有幫助時選擇將其用於其他病症。這稱為藥物「仿單標示外使用」，目前正在對</w:t>
      </w:r>
      <w:r>
        <w:rPr>
          <w:rFonts w:hint="eastAsia"/>
        </w:rPr>
        <w:t xml:space="preserve"> WM </w:t>
      </w:r>
      <w:r>
        <w:rPr>
          <w:rFonts w:hint="eastAsia"/>
        </w:rPr>
        <w:t>患者作單獨使用</w:t>
      </w:r>
      <w:r>
        <w:rPr>
          <w:rFonts w:hint="eastAsia"/>
        </w:rPr>
        <w:t xml:space="preserve"> </w:t>
      </w:r>
      <w:proofErr w:type="spellStart"/>
      <w:r>
        <w:rPr>
          <w:rFonts w:hint="eastAsia"/>
        </w:rPr>
        <w:t>venetoclax</w:t>
      </w:r>
      <w:proofErr w:type="spellEnd"/>
      <w:r>
        <w:rPr>
          <w:rFonts w:hint="eastAsia"/>
        </w:rPr>
        <w:t xml:space="preserve"> </w:t>
      </w:r>
      <w:r>
        <w:rPr>
          <w:rFonts w:hint="eastAsia"/>
        </w:rPr>
        <w:t>或與</w:t>
      </w:r>
      <w:r>
        <w:rPr>
          <w:rFonts w:hint="eastAsia"/>
        </w:rPr>
        <w:t xml:space="preserve"> ibrutinib </w:t>
      </w:r>
      <w:r>
        <w:rPr>
          <w:rFonts w:hint="eastAsia"/>
        </w:rPr>
        <w:t>併用的臨床試驗。在一項針對非何杰金氏淋巴瘤（</w:t>
      </w:r>
      <w:r>
        <w:rPr>
          <w:rFonts w:hint="eastAsia"/>
        </w:rPr>
        <w:t>NHL</w:t>
      </w:r>
      <w:r>
        <w:rPr>
          <w:rFonts w:hint="eastAsia"/>
        </w:rPr>
        <w:t>）患者的研究中，四位</w:t>
      </w:r>
      <w:r>
        <w:rPr>
          <w:rFonts w:hint="eastAsia"/>
        </w:rPr>
        <w:t xml:space="preserve"> WM </w:t>
      </w:r>
      <w:r>
        <w:rPr>
          <w:rFonts w:hint="eastAsia"/>
        </w:rPr>
        <w:t>患者中的三位有所緩解，包括一名患者完全緩解。至今，另一項正在針對複發</w:t>
      </w:r>
      <w:r>
        <w:rPr>
          <w:rFonts w:hint="eastAsia"/>
        </w:rPr>
        <w:t>/</w:t>
      </w:r>
      <w:r>
        <w:rPr>
          <w:rFonts w:hint="eastAsia"/>
        </w:rPr>
        <w:t>難治</w:t>
      </w:r>
      <w:r>
        <w:rPr>
          <w:rFonts w:hint="eastAsia"/>
        </w:rPr>
        <w:t xml:space="preserve"> WM </w:t>
      </w:r>
      <w:r>
        <w:rPr>
          <w:rFonts w:hint="eastAsia"/>
        </w:rPr>
        <w:t>患者進行的</w:t>
      </w:r>
      <w:r>
        <w:rPr>
          <w:rFonts w:hint="eastAsia"/>
        </w:rPr>
        <w:t xml:space="preserve"> </w:t>
      </w:r>
      <w:proofErr w:type="spellStart"/>
      <w:r>
        <w:rPr>
          <w:rFonts w:hint="eastAsia"/>
        </w:rPr>
        <w:t>venetoclax</w:t>
      </w:r>
      <w:proofErr w:type="spellEnd"/>
      <w:r>
        <w:rPr>
          <w:rFonts w:hint="eastAsia"/>
        </w:rPr>
        <w:t xml:space="preserve"> </w:t>
      </w:r>
      <w:r>
        <w:rPr>
          <w:rFonts w:hint="eastAsia"/>
        </w:rPr>
        <w:t>臨床試驗顯示，此療法對有症狀、以前接受過治療的</w:t>
      </w:r>
      <w:r>
        <w:rPr>
          <w:rFonts w:hint="eastAsia"/>
        </w:rPr>
        <w:t xml:space="preserve"> WM </w:t>
      </w:r>
      <w:r>
        <w:rPr>
          <w:rFonts w:hint="eastAsia"/>
        </w:rPr>
        <w:t>患者（包括以前服用過</w:t>
      </w:r>
      <w:r>
        <w:rPr>
          <w:rFonts w:hint="eastAsia"/>
        </w:rPr>
        <w:t xml:space="preserve"> ibrutinib </w:t>
      </w:r>
      <w:r>
        <w:rPr>
          <w:rFonts w:hint="eastAsia"/>
        </w:rPr>
        <w:t>的患者）具有良好的耐受性並產生良好的緩解作用。有實驗室證據顯示，</w:t>
      </w:r>
      <w:proofErr w:type="spellStart"/>
      <w:r>
        <w:rPr>
          <w:rFonts w:hint="eastAsia"/>
        </w:rPr>
        <w:t>BTK</w:t>
      </w:r>
      <w:proofErr w:type="spellEnd"/>
      <w:r>
        <w:rPr>
          <w:rFonts w:hint="eastAsia"/>
        </w:rPr>
        <w:t xml:space="preserve"> </w:t>
      </w:r>
      <w:r>
        <w:rPr>
          <w:rFonts w:hint="eastAsia"/>
        </w:rPr>
        <w:t>抑制劑</w:t>
      </w:r>
      <w:r>
        <w:rPr>
          <w:rFonts w:hint="eastAsia"/>
        </w:rPr>
        <w:t xml:space="preserve"> ibrutinib </w:t>
      </w:r>
      <w:r>
        <w:rPr>
          <w:rFonts w:hint="eastAsia"/>
        </w:rPr>
        <w:t>和</w:t>
      </w:r>
      <w:r>
        <w:rPr>
          <w:rFonts w:hint="eastAsia"/>
        </w:rPr>
        <w:t xml:space="preserve"> BCL-2 </w:t>
      </w:r>
      <w:r>
        <w:rPr>
          <w:rFonts w:hint="eastAsia"/>
        </w:rPr>
        <w:t>抑制劑</w:t>
      </w:r>
      <w:r>
        <w:rPr>
          <w:rFonts w:hint="eastAsia"/>
        </w:rPr>
        <w:t xml:space="preserve"> </w:t>
      </w:r>
      <w:proofErr w:type="spellStart"/>
      <w:r>
        <w:rPr>
          <w:rFonts w:hint="eastAsia"/>
        </w:rPr>
        <w:t>venetoclax</w:t>
      </w:r>
      <w:proofErr w:type="spellEnd"/>
      <w:r>
        <w:rPr>
          <w:rFonts w:hint="eastAsia"/>
        </w:rPr>
        <w:t xml:space="preserve"> </w:t>
      </w:r>
      <w:r>
        <w:rPr>
          <w:rFonts w:hint="eastAsia"/>
        </w:rPr>
        <w:t>併用有協同作用，因為此二種藥物的併用比單獨使用其中一種藥物更有效地殺死細胞。有一項未來的臨床試驗將</w:t>
      </w:r>
      <w:r>
        <w:rPr>
          <w:rFonts w:hint="eastAsia"/>
          <w:color w:val="000000"/>
          <w:shd w:val="clear" w:color="auto" w:fill="FFFFFF"/>
        </w:rPr>
        <w:t>同時施用</w:t>
      </w:r>
      <w:r>
        <w:rPr>
          <w:rFonts w:hint="eastAsia"/>
          <w:color w:val="000000"/>
          <w:shd w:val="clear" w:color="auto" w:fill="FFFFFF"/>
        </w:rPr>
        <w:t xml:space="preserve"> ibrutinib </w:t>
      </w:r>
      <w:r>
        <w:rPr>
          <w:rFonts w:hint="eastAsia"/>
          <w:color w:val="000000"/>
          <w:shd w:val="clear" w:color="auto" w:fill="FFFFFF"/>
        </w:rPr>
        <w:t>和</w:t>
      </w:r>
      <w:r>
        <w:rPr>
          <w:rFonts w:hint="eastAsia"/>
          <w:color w:val="000000"/>
          <w:shd w:val="clear" w:color="auto" w:fill="FFFFFF"/>
        </w:rPr>
        <w:t xml:space="preserve"> </w:t>
      </w:r>
      <w:proofErr w:type="spellStart"/>
      <w:r>
        <w:rPr>
          <w:rFonts w:hint="eastAsia"/>
          <w:color w:val="000000"/>
          <w:shd w:val="clear" w:color="auto" w:fill="FFFFFF"/>
        </w:rPr>
        <w:t>venetoclax</w:t>
      </w:r>
      <w:proofErr w:type="spellEnd"/>
      <w:r>
        <w:rPr>
          <w:rFonts w:hint="eastAsia"/>
          <w:color w:val="000000"/>
          <w:shd w:val="clear" w:color="auto" w:fill="FFFFFF"/>
        </w:rPr>
        <w:t xml:space="preserve"> </w:t>
      </w:r>
      <w:r>
        <w:rPr>
          <w:rFonts w:hint="eastAsia"/>
          <w:color w:val="000000"/>
          <w:shd w:val="clear" w:color="auto" w:fill="FFFFFF"/>
        </w:rPr>
        <w:t>兩年，然後停止治療以確認緩解的深度和持續時間以及長期副作用。</w:t>
      </w:r>
    </w:p>
    <w:p w14:paraId="0C8C5B57" w14:textId="77777777" w:rsidR="002D74BF" w:rsidRPr="00142AB1" w:rsidRDefault="002D74BF" w:rsidP="00142AB1">
      <w:pPr>
        <w:rPr>
          <w:shd w:val="clear" w:color="auto" w:fill="FFFFFF"/>
        </w:rPr>
      </w:pPr>
    </w:p>
    <w:p w14:paraId="5DA9CC0F" w14:textId="58D5FA2B" w:rsidR="00E83CC9" w:rsidRPr="00B36FE2" w:rsidRDefault="00E83CC9" w:rsidP="00142AB1">
      <w:pPr>
        <w:rPr>
          <w:b/>
          <w:bCs/>
          <w:shd w:val="clear" w:color="auto" w:fill="FFFFFF"/>
        </w:rPr>
      </w:pPr>
      <w:r>
        <w:rPr>
          <w:rFonts w:hint="eastAsia"/>
          <w:b/>
          <w:bCs/>
          <w:shd w:val="clear" w:color="auto" w:fill="FFFFFF"/>
        </w:rPr>
        <w:t>有關</w:t>
      </w:r>
      <w:r>
        <w:rPr>
          <w:rFonts w:hint="eastAsia"/>
          <w:b/>
          <w:bCs/>
          <w:shd w:val="clear" w:color="auto" w:fill="FFFFFF"/>
        </w:rPr>
        <w:t xml:space="preserve"> </w:t>
      </w:r>
      <w:proofErr w:type="spellStart"/>
      <w:r>
        <w:rPr>
          <w:rFonts w:hint="eastAsia"/>
          <w:b/>
          <w:bCs/>
          <w:shd w:val="clear" w:color="auto" w:fill="FFFFFF"/>
        </w:rPr>
        <w:t>Venetoclax</w:t>
      </w:r>
      <w:proofErr w:type="spellEnd"/>
      <w:r>
        <w:rPr>
          <w:rFonts w:hint="eastAsia"/>
          <w:b/>
          <w:bCs/>
          <w:shd w:val="clear" w:color="auto" w:fill="FFFFFF"/>
        </w:rPr>
        <w:t xml:space="preserve"> </w:t>
      </w:r>
      <w:r>
        <w:rPr>
          <w:rFonts w:hint="eastAsia"/>
          <w:b/>
          <w:bCs/>
          <w:shd w:val="clear" w:color="auto" w:fill="FFFFFF"/>
        </w:rPr>
        <w:t>的特別考量：</w:t>
      </w:r>
    </w:p>
    <w:p w14:paraId="1B4E0B82" w14:textId="72EC31E9" w:rsidR="000F719A" w:rsidRPr="00142AB1" w:rsidRDefault="009E04D7" w:rsidP="00142AB1">
      <w:r>
        <w:rPr>
          <w:rFonts w:hint="eastAsia"/>
          <w:shd w:val="clear" w:color="auto" w:fill="FFFFFF"/>
        </w:rPr>
        <w:t>用於</w:t>
      </w:r>
      <w:r>
        <w:rPr>
          <w:rFonts w:hint="eastAsia"/>
          <w:shd w:val="clear" w:color="auto" w:fill="FFFFFF"/>
        </w:rPr>
        <w:t xml:space="preserve"> WM </w:t>
      </w:r>
      <w:r>
        <w:rPr>
          <w:rFonts w:hint="eastAsia"/>
          <w:shd w:val="clear" w:color="auto" w:fill="FFFFFF"/>
        </w:rPr>
        <w:t>的許多療法，如</w:t>
      </w:r>
      <w:r>
        <w:rPr>
          <w:rFonts w:hint="eastAsia"/>
          <w:shd w:val="clear" w:color="auto" w:fill="FFFFFF"/>
        </w:rPr>
        <w:t xml:space="preserve"> rituximab</w:t>
      </w:r>
      <w:r>
        <w:rPr>
          <w:rFonts w:hint="eastAsia"/>
          <w:shd w:val="clear" w:color="auto" w:fill="FFFFFF"/>
        </w:rPr>
        <w:t>、</w:t>
      </w:r>
      <w:r>
        <w:rPr>
          <w:rFonts w:hint="eastAsia"/>
        </w:rPr>
        <w:t>bortezomib</w:t>
      </w:r>
      <w:r>
        <w:rPr>
          <w:rFonts w:hint="eastAsia"/>
        </w:rPr>
        <w:t>、</w:t>
      </w:r>
      <w:r>
        <w:rPr>
          <w:rFonts w:hint="eastAsia"/>
        </w:rPr>
        <w:t xml:space="preserve">carfilzomib </w:t>
      </w:r>
      <w:r>
        <w:rPr>
          <w:rFonts w:hint="eastAsia"/>
        </w:rPr>
        <w:t>及</w:t>
      </w:r>
      <w:r>
        <w:rPr>
          <w:rFonts w:hint="eastAsia"/>
        </w:rPr>
        <w:t xml:space="preserve"> </w:t>
      </w:r>
      <w:proofErr w:type="spellStart"/>
      <w:r>
        <w:rPr>
          <w:rFonts w:hint="eastAsia"/>
        </w:rPr>
        <w:t>bendamustine</w:t>
      </w:r>
      <w:proofErr w:type="spellEnd"/>
      <w:r>
        <w:rPr>
          <w:rFonts w:hint="eastAsia"/>
        </w:rPr>
        <w:t>，</w:t>
      </w:r>
      <w:r>
        <w:rPr>
          <w:rFonts w:hint="eastAsia"/>
          <w:shd w:val="clear" w:color="auto" w:fill="FFFFFF"/>
        </w:rPr>
        <w:t>尚未取得</w:t>
      </w:r>
      <w:r>
        <w:rPr>
          <w:rFonts w:hint="eastAsia"/>
          <w:shd w:val="clear" w:color="auto" w:fill="FFFFFF"/>
        </w:rPr>
        <w:t xml:space="preserve"> FDA </w:t>
      </w:r>
      <w:r>
        <w:rPr>
          <w:rFonts w:hint="eastAsia"/>
          <w:shd w:val="clear" w:color="auto" w:fill="FFFFFF"/>
        </w:rPr>
        <w:t>正式批准。但是，這些療法的使用</w:t>
      </w:r>
      <w:r>
        <w:rPr>
          <w:rFonts w:hint="eastAsia"/>
        </w:rPr>
        <w:t>得到了前瞻性數據的證明，這些數據經過全面審查、發表在同儕評審的期刊上，並被納入</w:t>
      </w:r>
      <w:r>
        <w:rPr>
          <w:rFonts w:hint="eastAsia"/>
        </w:rPr>
        <w:t xml:space="preserve"> National Comprehensive Cancer Network® (</w:t>
      </w:r>
      <w:proofErr w:type="spellStart"/>
      <w:r>
        <w:rPr>
          <w:rFonts w:hint="eastAsia"/>
        </w:rPr>
        <w:t>NCCN</w:t>
      </w:r>
      <w:proofErr w:type="spellEnd"/>
      <w:r>
        <w:rPr>
          <w:rFonts w:hint="eastAsia"/>
        </w:rPr>
        <w:t xml:space="preserve">®) </w:t>
      </w:r>
      <w:r>
        <w:rPr>
          <w:rFonts w:hint="eastAsia"/>
        </w:rPr>
        <w:t>指南和華氏巨球蛋白血症國際研討會（</w:t>
      </w:r>
      <w:r>
        <w:rPr>
          <w:rFonts w:hint="eastAsia"/>
        </w:rPr>
        <w:t xml:space="preserve">International </w:t>
      </w:r>
      <w:proofErr w:type="spellStart"/>
      <w:r>
        <w:rPr>
          <w:rFonts w:hint="eastAsia"/>
        </w:rPr>
        <w:t>Waldenstrom</w:t>
      </w:r>
      <w:proofErr w:type="spellEnd"/>
      <w:r>
        <w:rPr>
          <w:rFonts w:hint="eastAsia"/>
        </w:rPr>
        <w:t>’</w:t>
      </w:r>
      <w:r>
        <w:rPr>
          <w:rFonts w:hint="eastAsia"/>
        </w:rPr>
        <w:t>s Macroglobulinemia Workshop</w:t>
      </w:r>
      <w:r>
        <w:rPr>
          <w:rFonts w:hint="eastAsia"/>
        </w:rPr>
        <w:t>）共職小組指南中。</w:t>
      </w:r>
      <w:proofErr w:type="spellStart"/>
      <w:r>
        <w:rPr>
          <w:rFonts w:hint="eastAsia"/>
        </w:rPr>
        <w:t>Venetoclax</w:t>
      </w:r>
      <w:proofErr w:type="spellEnd"/>
      <w:r>
        <w:rPr>
          <w:rFonts w:hint="eastAsia"/>
        </w:rPr>
        <w:t xml:space="preserve"> </w:t>
      </w:r>
      <w:r>
        <w:rPr>
          <w:rFonts w:hint="eastAsia"/>
        </w:rPr>
        <w:t>雖然很有前景，但尚未達到這樣的狀態，並且對</w:t>
      </w:r>
      <w:r>
        <w:rPr>
          <w:rFonts w:hint="eastAsia"/>
        </w:rPr>
        <w:t xml:space="preserve"> WM </w:t>
      </w:r>
      <w:r>
        <w:rPr>
          <w:rFonts w:hint="eastAsia"/>
        </w:rPr>
        <w:t>患者的試驗也正在進行中。</w:t>
      </w:r>
    </w:p>
    <w:p w14:paraId="12FF5A34" w14:textId="77777777" w:rsidR="000F719A" w:rsidRPr="00142AB1" w:rsidRDefault="000F719A" w:rsidP="00142AB1"/>
    <w:p w14:paraId="6FB7112B" w14:textId="676830AD" w:rsidR="000F719A" w:rsidRPr="00142AB1" w:rsidRDefault="000F719A" w:rsidP="00142AB1">
      <w:pPr>
        <w:rPr>
          <w:rFonts w:asciiTheme="majorHAnsi" w:hAnsiTheme="majorHAnsi" w:cstheme="majorHAnsi"/>
        </w:rPr>
      </w:pPr>
      <w:r>
        <w:rPr>
          <w:rFonts w:hint="eastAsia"/>
        </w:rPr>
        <w:t>在審查臨床試驗數據時發現，併用</w:t>
      </w:r>
      <w:r>
        <w:rPr>
          <w:rFonts w:hint="eastAsia"/>
        </w:rPr>
        <w:t xml:space="preserve"> </w:t>
      </w:r>
      <w:proofErr w:type="spellStart"/>
      <w:r>
        <w:rPr>
          <w:rFonts w:hint="eastAsia"/>
        </w:rPr>
        <w:t>venetoclax</w:t>
      </w:r>
      <w:proofErr w:type="spellEnd"/>
      <w:r>
        <w:rPr>
          <w:rFonts w:hint="eastAsia"/>
        </w:rPr>
        <w:t xml:space="preserve"> </w:t>
      </w:r>
      <w:r>
        <w:rPr>
          <w:rFonts w:hint="eastAsia"/>
        </w:rPr>
        <w:t>與</w:t>
      </w:r>
      <w:r>
        <w:rPr>
          <w:rFonts w:hint="eastAsia"/>
        </w:rPr>
        <w:t xml:space="preserve"> bortezomib </w:t>
      </w:r>
      <w:r>
        <w:rPr>
          <w:rFonts w:hint="eastAsia"/>
        </w:rPr>
        <w:t>治療的患者死亡風險增加後，</w:t>
      </w:r>
      <w:r>
        <w:rPr>
          <w:rFonts w:hint="eastAsia"/>
        </w:rPr>
        <w:t xml:space="preserve">FDA </w:t>
      </w:r>
      <w:r>
        <w:rPr>
          <w:rFonts w:hint="eastAsia"/>
        </w:rPr>
        <w:t>於</w:t>
      </w:r>
      <w:r>
        <w:rPr>
          <w:rFonts w:hint="eastAsia"/>
        </w:rPr>
        <w:t xml:space="preserve"> 2019 </w:t>
      </w:r>
      <w:r>
        <w:rPr>
          <w:rFonts w:hint="eastAsia"/>
        </w:rPr>
        <w:t>年就</w:t>
      </w:r>
      <w:r>
        <w:rPr>
          <w:rFonts w:hint="eastAsia"/>
        </w:rPr>
        <w:t xml:space="preserve"> </w:t>
      </w:r>
      <w:proofErr w:type="spellStart"/>
      <w:r>
        <w:rPr>
          <w:rFonts w:hint="eastAsia"/>
        </w:rPr>
        <w:t>venetoclax</w:t>
      </w:r>
      <w:proofErr w:type="spellEnd"/>
      <w:r>
        <w:rPr>
          <w:rFonts w:hint="eastAsia"/>
        </w:rPr>
        <w:t xml:space="preserve"> </w:t>
      </w:r>
      <w:r>
        <w:rPr>
          <w:rFonts w:hint="eastAsia"/>
        </w:rPr>
        <w:t>用於治療多發性骨髓瘤患者的風險向醫療照護專業人員和臨床研究人員發出了警告。</w:t>
      </w:r>
      <w:r>
        <w:rPr>
          <w:rFonts w:asciiTheme="majorHAnsi" w:hAnsiTheme="majorHAnsi" w:hint="eastAsia"/>
        </w:rPr>
        <w:t>另一方面，在針對曾接受治療的</w:t>
      </w:r>
      <w:r>
        <w:rPr>
          <w:rFonts w:asciiTheme="majorHAnsi" w:hAnsiTheme="majorHAnsi" w:hint="eastAsia"/>
        </w:rPr>
        <w:t xml:space="preserve"> WM </w:t>
      </w:r>
      <w:r>
        <w:rPr>
          <w:rFonts w:asciiTheme="majorHAnsi" w:hAnsiTheme="majorHAnsi" w:hint="eastAsia"/>
        </w:rPr>
        <w:t>患者進行的一項未發表、多中心、前瞻性</w:t>
      </w:r>
      <w:r>
        <w:rPr>
          <w:rFonts w:asciiTheme="majorHAnsi" w:hAnsiTheme="majorHAnsi" w:hint="eastAsia"/>
        </w:rPr>
        <w:t xml:space="preserve"> II </w:t>
      </w:r>
      <w:r>
        <w:rPr>
          <w:rFonts w:asciiTheme="majorHAnsi" w:hAnsiTheme="majorHAnsi" w:hint="eastAsia"/>
        </w:rPr>
        <w:t>期單一藥劑</w:t>
      </w:r>
      <w:r>
        <w:rPr>
          <w:rFonts w:asciiTheme="majorHAnsi" w:hAnsiTheme="majorHAnsi" w:hint="eastAsia"/>
        </w:rPr>
        <w:t xml:space="preserve"> </w:t>
      </w:r>
      <w:proofErr w:type="spellStart"/>
      <w:r>
        <w:rPr>
          <w:rFonts w:asciiTheme="majorHAnsi" w:hAnsiTheme="majorHAnsi" w:hint="eastAsia"/>
        </w:rPr>
        <w:t>venetoclax</w:t>
      </w:r>
      <w:proofErr w:type="spellEnd"/>
      <w:r>
        <w:rPr>
          <w:rFonts w:asciiTheme="majorHAnsi" w:hAnsiTheme="majorHAnsi" w:hint="eastAsia"/>
        </w:rPr>
        <w:t xml:space="preserve"> </w:t>
      </w:r>
      <w:r>
        <w:rPr>
          <w:rFonts w:asciiTheme="majorHAnsi" w:hAnsiTheme="majorHAnsi" w:hint="eastAsia"/>
        </w:rPr>
        <w:t>的研究中，結論為</w:t>
      </w:r>
      <w:r>
        <w:rPr>
          <w:rFonts w:asciiTheme="majorHAnsi" w:hAnsiTheme="majorHAnsi" w:hint="eastAsia"/>
        </w:rPr>
        <w:t xml:space="preserve"> </w:t>
      </w:r>
      <w:proofErr w:type="spellStart"/>
      <w:r>
        <w:rPr>
          <w:rFonts w:asciiTheme="majorHAnsi" w:hAnsiTheme="majorHAnsi" w:hint="eastAsia"/>
        </w:rPr>
        <w:t>venetoclax</w:t>
      </w:r>
      <w:proofErr w:type="spellEnd"/>
      <w:r>
        <w:rPr>
          <w:rFonts w:asciiTheme="majorHAnsi" w:hAnsiTheme="majorHAnsi" w:hint="eastAsia"/>
        </w:rPr>
        <w:t xml:space="preserve"> </w:t>
      </w:r>
      <w:r>
        <w:rPr>
          <w:rFonts w:asciiTheme="majorHAnsi" w:hAnsiTheme="majorHAnsi" w:hint="eastAsia"/>
        </w:rPr>
        <w:t>是適合</w:t>
      </w:r>
      <w:r>
        <w:rPr>
          <w:rFonts w:asciiTheme="majorHAnsi" w:hAnsiTheme="majorHAnsi" w:hint="eastAsia"/>
          <w:b/>
          <w:bCs/>
        </w:rPr>
        <w:t> </w:t>
      </w:r>
      <w:r>
        <w:rPr>
          <w:rFonts w:asciiTheme="majorHAnsi" w:hAnsiTheme="majorHAnsi" w:hint="eastAsia"/>
        </w:rPr>
        <w:t xml:space="preserve">WM </w:t>
      </w:r>
      <w:r>
        <w:rPr>
          <w:rFonts w:asciiTheme="majorHAnsi" w:hAnsiTheme="majorHAnsi" w:hint="eastAsia"/>
        </w:rPr>
        <w:t>患者的一種安全有效治療方案。</w:t>
      </w:r>
    </w:p>
    <w:p w14:paraId="09F97327" w14:textId="29B1A6A0" w:rsidR="006C0E38" w:rsidRPr="00B36FE2" w:rsidRDefault="006C0E38" w:rsidP="00142AB1">
      <w:pPr>
        <w:rPr>
          <w:b/>
          <w:bCs/>
          <w:sz w:val="20"/>
          <w:szCs w:val="20"/>
        </w:rPr>
      </w:pPr>
      <w:bookmarkStart w:id="2" w:name="given"/>
      <w:bookmarkStart w:id="3" w:name="_GoBack"/>
      <w:bookmarkEnd w:id="2"/>
      <w:bookmarkEnd w:id="3"/>
      <w:proofErr w:type="spellStart"/>
      <w:r>
        <w:rPr>
          <w:rFonts w:hint="eastAsia"/>
          <w:b/>
          <w:bCs/>
        </w:rPr>
        <w:lastRenderedPageBreak/>
        <w:t>Venetoclax</w:t>
      </w:r>
      <w:proofErr w:type="spellEnd"/>
      <w:r>
        <w:rPr>
          <w:rFonts w:hint="eastAsia"/>
          <w:b/>
          <w:bCs/>
        </w:rPr>
        <w:t xml:space="preserve"> </w:t>
      </w:r>
      <w:r>
        <w:rPr>
          <w:rFonts w:hint="eastAsia"/>
          <w:b/>
          <w:bCs/>
        </w:rPr>
        <w:t>的給藥方式</w:t>
      </w:r>
      <w:r>
        <w:rPr>
          <w:rFonts w:hint="eastAsia"/>
          <w:b/>
          <w:bCs/>
          <w:sz w:val="20"/>
          <w:szCs w:val="20"/>
        </w:rPr>
        <w:t>：</w:t>
      </w:r>
    </w:p>
    <w:p w14:paraId="41C35424" w14:textId="096534D5" w:rsidR="009F1C85" w:rsidRDefault="00970A89" w:rsidP="00142AB1">
      <w:pPr>
        <w:rPr>
          <w:bCs/>
        </w:rPr>
      </w:pPr>
      <w:proofErr w:type="spellStart"/>
      <w:r>
        <w:rPr>
          <w:rFonts w:hint="eastAsia"/>
        </w:rPr>
        <w:t>Venetoclax</w:t>
      </w:r>
      <w:proofErr w:type="spellEnd"/>
      <w:r>
        <w:rPr>
          <w:rFonts w:hint="eastAsia"/>
        </w:rPr>
        <w:t xml:space="preserve"> </w:t>
      </w:r>
      <w:r>
        <w:rPr>
          <w:rFonts w:hint="eastAsia"/>
        </w:rPr>
        <w:t>是一種錠劑，經口服用，在服用後</w:t>
      </w:r>
      <w:r>
        <w:rPr>
          <w:rFonts w:hint="eastAsia"/>
        </w:rPr>
        <w:t xml:space="preserve"> 5-8 </w:t>
      </w:r>
      <w:r>
        <w:rPr>
          <w:rFonts w:hint="eastAsia"/>
        </w:rPr>
        <w:t>小時之間達到峰值濃度。由於食物會增加生體利用率，因此請每天在用餐時用水以整粒吞服的方式服用這些藥錠一次。</w:t>
      </w:r>
      <w:proofErr w:type="spellStart"/>
      <w:r>
        <w:rPr>
          <w:rFonts w:hint="eastAsia"/>
        </w:rPr>
        <w:t>Venetoclax</w:t>
      </w:r>
      <w:proofErr w:type="spellEnd"/>
      <w:r>
        <w:rPr>
          <w:rFonts w:hint="eastAsia"/>
        </w:rPr>
        <w:t xml:space="preserve"> </w:t>
      </w:r>
      <w:r>
        <w:rPr>
          <w:rFonts w:hint="eastAsia"/>
        </w:rPr>
        <w:t>的劑量會於數週內遞增，以盡量減少潛在的副作用。</w:t>
      </w:r>
      <w:proofErr w:type="spellStart"/>
      <w:r>
        <w:rPr>
          <w:rFonts w:hint="eastAsia"/>
        </w:rPr>
        <w:t>Venetoclax</w:t>
      </w:r>
      <w:proofErr w:type="spellEnd"/>
      <w:r>
        <w:rPr>
          <w:rFonts w:hint="eastAsia"/>
        </w:rPr>
        <w:t xml:space="preserve"> </w:t>
      </w:r>
      <w:r>
        <w:rPr>
          <w:rFonts w:hint="eastAsia"/>
        </w:rPr>
        <w:t>以</w:t>
      </w:r>
      <w:r>
        <w:rPr>
          <w:rFonts w:hint="eastAsia"/>
        </w:rPr>
        <w:t xml:space="preserve"> 10 mg</w:t>
      </w:r>
      <w:r>
        <w:rPr>
          <w:rFonts w:hint="eastAsia"/>
        </w:rPr>
        <w:t>、</w:t>
      </w:r>
      <w:r>
        <w:rPr>
          <w:rFonts w:hint="eastAsia"/>
        </w:rPr>
        <w:t xml:space="preserve">50 mg </w:t>
      </w:r>
      <w:r>
        <w:rPr>
          <w:rFonts w:hint="eastAsia"/>
        </w:rPr>
        <w:t>和</w:t>
      </w:r>
      <w:r>
        <w:rPr>
          <w:rFonts w:hint="eastAsia"/>
        </w:rPr>
        <w:t xml:space="preserve"> 100 mg </w:t>
      </w:r>
      <w:r>
        <w:rPr>
          <w:rFonts w:hint="eastAsia"/>
        </w:rPr>
        <w:t>錠劑的形式提供。</w:t>
      </w:r>
      <w:r>
        <w:rPr>
          <w:rFonts w:asciiTheme="majorHAnsi" w:hAnsiTheme="majorHAnsi" w:hint="eastAsia"/>
        </w:rPr>
        <w:t>為用於起始劑量和劑量遞增（劑量增加），</w:t>
      </w:r>
      <w:proofErr w:type="spellStart"/>
      <w:r>
        <w:rPr>
          <w:rFonts w:asciiTheme="majorHAnsi" w:hAnsiTheme="majorHAnsi" w:hint="eastAsia"/>
        </w:rPr>
        <w:t>venetoclax</w:t>
      </w:r>
      <w:proofErr w:type="spellEnd"/>
      <w:r>
        <w:rPr>
          <w:rFonts w:asciiTheme="majorHAnsi" w:hAnsiTheme="majorHAnsi" w:hint="eastAsia"/>
        </w:rPr>
        <w:t xml:space="preserve"> </w:t>
      </w:r>
      <w:r>
        <w:rPr>
          <w:rFonts w:asciiTheme="majorHAnsi" w:hAnsiTheme="majorHAnsi" w:hint="eastAsia"/>
        </w:rPr>
        <w:t>錠劑提供了</w:t>
      </w:r>
      <w:r>
        <w:rPr>
          <w:rFonts w:asciiTheme="majorHAnsi" w:hAnsiTheme="majorHAnsi" w:hint="eastAsia"/>
        </w:rPr>
        <w:t xml:space="preserve"> 28 </w:t>
      </w:r>
      <w:r>
        <w:rPr>
          <w:rFonts w:asciiTheme="majorHAnsi" w:hAnsiTheme="majorHAnsi" w:hint="eastAsia"/>
        </w:rPr>
        <w:t>天的起始包，內含四個採用特定劑量構型的泡罩卡。用於維持劑量，</w:t>
      </w:r>
      <w:proofErr w:type="spellStart"/>
      <w:r>
        <w:rPr>
          <w:rFonts w:asciiTheme="majorHAnsi" w:hAnsiTheme="majorHAnsi" w:hint="eastAsia"/>
        </w:rPr>
        <w:t>venetoclax</w:t>
      </w:r>
      <w:proofErr w:type="spellEnd"/>
      <w:r>
        <w:rPr>
          <w:rFonts w:asciiTheme="majorHAnsi" w:hAnsiTheme="majorHAnsi" w:hint="eastAsia"/>
        </w:rPr>
        <w:t xml:space="preserve"> </w:t>
      </w:r>
      <w:r>
        <w:rPr>
          <w:rFonts w:asciiTheme="majorHAnsi" w:hAnsiTheme="majorHAnsi" w:hint="eastAsia"/>
        </w:rPr>
        <w:t>錠劑提供了每週泡罩卡、單位劑量泡罩，或散裝瓶。</w:t>
      </w:r>
      <w:r>
        <w:rPr>
          <w:rFonts w:hint="eastAsia"/>
        </w:rPr>
        <w:t>請勿將錠劑壓碎、切開或溶解在水中，因為這可能會使</w:t>
      </w:r>
      <w:r>
        <w:rPr>
          <w:rFonts w:hint="eastAsia"/>
        </w:rPr>
        <w:t xml:space="preserve"> </w:t>
      </w:r>
      <w:proofErr w:type="spellStart"/>
      <w:r>
        <w:rPr>
          <w:rFonts w:hint="eastAsia"/>
        </w:rPr>
        <w:t>venetoclax</w:t>
      </w:r>
      <w:proofErr w:type="spellEnd"/>
      <w:r>
        <w:rPr>
          <w:rFonts w:hint="eastAsia"/>
        </w:rPr>
        <w:t xml:space="preserve"> </w:t>
      </w:r>
      <w:r>
        <w:rPr>
          <w:rFonts w:hint="eastAsia"/>
        </w:rPr>
        <w:t>的血藥濃度降低多達</w:t>
      </w:r>
      <w:r>
        <w:rPr>
          <w:rFonts w:hint="eastAsia"/>
        </w:rPr>
        <w:t xml:space="preserve"> 50</w:t>
      </w:r>
      <w:r>
        <w:rPr>
          <w:rFonts w:hint="eastAsia"/>
        </w:rPr>
        <w:t>％。藥錠應保存於室溫下。劑量不應由患者變變更，也不應停止服用。劑量應在每天大約同一個時間服用。如果錯過劑量的時間少於</w:t>
      </w:r>
      <w:r>
        <w:rPr>
          <w:rFonts w:hint="eastAsia"/>
        </w:rPr>
        <w:t xml:space="preserve"> 8 </w:t>
      </w:r>
      <w:r>
        <w:rPr>
          <w:rFonts w:hint="eastAsia"/>
        </w:rPr>
        <w:t>小時，請立即服用漏掉的</w:t>
      </w:r>
      <w:r>
        <w:rPr>
          <w:rFonts w:hint="eastAsia"/>
        </w:rPr>
        <w:t xml:space="preserve"> </w:t>
      </w:r>
      <w:proofErr w:type="spellStart"/>
      <w:r>
        <w:rPr>
          <w:rFonts w:hint="eastAsia"/>
        </w:rPr>
        <w:t>venetoclax</w:t>
      </w:r>
      <w:proofErr w:type="spellEnd"/>
      <w:r>
        <w:rPr>
          <w:rFonts w:hint="eastAsia"/>
        </w:rPr>
        <w:t xml:space="preserve"> </w:t>
      </w:r>
      <w:r>
        <w:rPr>
          <w:rFonts w:hint="eastAsia"/>
        </w:rPr>
        <w:t>劑量，然後照常服用下一次劑量。如果錯過了一劑</w:t>
      </w:r>
      <w:r>
        <w:rPr>
          <w:rFonts w:hint="eastAsia"/>
        </w:rPr>
        <w:t xml:space="preserve"> </w:t>
      </w:r>
      <w:proofErr w:type="spellStart"/>
      <w:r>
        <w:rPr>
          <w:rFonts w:hint="eastAsia"/>
        </w:rPr>
        <w:t>venetoclax</w:t>
      </w:r>
      <w:proofErr w:type="spellEnd"/>
      <w:r>
        <w:rPr>
          <w:rFonts w:hint="eastAsia"/>
        </w:rPr>
        <w:t>，且已超過</w:t>
      </w:r>
      <w:r>
        <w:rPr>
          <w:rFonts w:hint="eastAsia"/>
        </w:rPr>
        <w:t xml:space="preserve"> 8 </w:t>
      </w:r>
      <w:r>
        <w:rPr>
          <w:rFonts w:hint="eastAsia"/>
        </w:rPr>
        <w:t>小時，請等待（不要服用</w:t>
      </w:r>
      <w:r>
        <w:rPr>
          <w:rFonts w:hint="eastAsia"/>
        </w:rPr>
        <w:t xml:space="preserve"> </w:t>
      </w:r>
      <w:proofErr w:type="spellStart"/>
      <w:r>
        <w:rPr>
          <w:rFonts w:hint="eastAsia"/>
        </w:rPr>
        <w:t>venetoclax</w:t>
      </w:r>
      <w:proofErr w:type="spellEnd"/>
      <w:r>
        <w:rPr>
          <w:rFonts w:hint="eastAsia"/>
        </w:rPr>
        <w:t>），然後照常服用下一劑</w:t>
      </w:r>
      <w:r>
        <w:rPr>
          <w:rFonts w:hint="eastAsia"/>
        </w:rPr>
        <w:t xml:space="preserve"> </w:t>
      </w:r>
      <w:proofErr w:type="spellStart"/>
      <w:r>
        <w:rPr>
          <w:rFonts w:hint="eastAsia"/>
        </w:rPr>
        <w:t>venetoclax</w:t>
      </w:r>
      <w:proofErr w:type="spellEnd"/>
      <w:r>
        <w:rPr>
          <w:rFonts w:hint="eastAsia"/>
        </w:rPr>
        <w:t>。一次不要服用多於單次劑量的</w:t>
      </w:r>
      <w:r>
        <w:rPr>
          <w:rFonts w:hint="eastAsia"/>
        </w:rPr>
        <w:t xml:space="preserve"> </w:t>
      </w:r>
      <w:proofErr w:type="spellStart"/>
      <w:r>
        <w:rPr>
          <w:rFonts w:hint="eastAsia"/>
        </w:rPr>
        <w:t>venetoclax</w:t>
      </w:r>
      <w:proofErr w:type="spellEnd"/>
      <w:r>
        <w:rPr>
          <w:rFonts w:hint="eastAsia"/>
        </w:rPr>
        <w:t>。如果一次服用過多，請立即致電您的醫療照護專業人員。</w:t>
      </w:r>
      <w:r>
        <w:rPr>
          <w:rFonts w:hint="eastAsia"/>
          <w:b/>
        </w:rPr>
        <w:t>請勿在服用</w:t>
      </w:r>
      <w:r>
        <w:rPr>
          <w:rFonts w:hint="eastAsia"/>
          <w:b/>
        </w:rPr>
        <w:t xml:space="preserve"> </w:t>
      </w:r>
      <w:proofErr w:type="spellStart"/>
      <w:r>
        <w:rPr>
          <w:rFonts w:hint="eastAsia"/>
          <w:b/>
        </w:rPr>
        <w:t>venetoclax</w:t>
      </w:r>
      <w:proofErr w:type="spellEnd"/>
      <w:r>
        <w:rPr>
          <w:rFonts w:hint="eastAsia"/>
          <w:b/>
        </w:rPr>
        <w:t xml:space="preserve"> </w:t>
      </w:r>
      <w:r>
        <w:rPr>
          <w:rFonts w:hint="eastAsia"/>
          <w:b/>
        </w:rPr>
        <w:t>期間喝葡萄柚汁、吃葡萄柚、酸橙</w:t>
      </w:r>
      <w:r>
        <w:rPr>
          <w:rFonts w:hint="eastAsia"/>
          <w:b/>
        </w:rPr>
        <w:t xml:space="preserve"> (</w:t>
      </w:r>
      <w:r>
        <w:rPr>
          <w:rFonts w:hint="eastAsia"/>
          <w:b/>
        </w:rPr>
        <w:t>經常使用於柑橘醬中</w:t>
      </w:r>
      <w:r>
        <w:rPr>
          <w:rFonts w:hint="eastAsia"/>
          <w:b/>
        </w:rPr>
        <w:t xml:space="preserve">) </w:t>
      </w:r>
      <w:r>
        <w:rPr>
          <w:rFonts w:hint="eastAsia"/>
          <w:b/>
        </w:rPr>
        <w:t>或楊桃。這些產品可能會增加您血液中</w:t>
      </w:r>
      <w:r>
        <w:rPr>
          <w:rFonts w:hint="eastAsia"/>
          <w:b/>
        </w:rPr>
        <w:t xml:space="preserve"> </w:t>
      </w:r>
      <w:proofErr w:type="spellStart"/>
      <w:r>
        <w:rPr>
          <w:rFonts w:hint="eastAsia"/>
          <w:b/>
        </w:rPr>
        <w:t>venetoclax</w:t>
      </w:r>
      <w:proofErr w:type="spellEnd"/>
      <w:r>
        <w:rPr>
          <w:rFonts w:hint="eastAsia"/>
          <w:b/>
        </w:rPr>
        <w:t xml:space="preserve"> </w:t>
      </w:r>
      <w:r>
        <w:rPr>
          <w:rFonts w:hint="eastAsia"/>
          <w:b/>
        </w:rPr>
        <w:t>的含量。</w:t>
      </w:r>
      <w:r>
        <w:rPr>
          <w:rFonts w:hint="eastAsia"/>
        </w:rPr>
        <w:t>其他藥物相互作用包括唑類抗真菌劑、</w:t>
      </w:r>
      <w:r>
        <w:rPr>
          <w:rFonts w:hint="eastAsia"/>
        </w:rPr>
        <w:t>conivaptan</w:t>
      </w:r>
      <w:r>
        <w:rPr>
          <w:rFonts w:hint="eastAsia"/>
        </w:rPr>
        <w:t>（考尼伐坦）、</w:t>
      </w:r>
      <w:r>
        <w:rPr>
          <w:rFonts w:hint="eastAsia"/>
        </w:rPr>
        <w:t>clarithromycin</w:t>
      </w:r>
      <w:r>
        <w:rPr>
          <w:rFonts w:hint="eastAsia"/>
        </w:rPr>
        <w:t>（克拉黴素）、蛋白酶抑制劑、</w:t>
      </w:r>
      <w:r>
        <w:rPr>
          <w:rFonts w:hint="eastAsia"/>
        </w:rPr>
        <w:t>erythromycin</w:t>
      </w:r>
      <w:r>
        <w:rPr>
          <w:rFonts w:hint="eastAsia"/>
        </w:rPr>
        <w:t>（紅黴素）、</w:t>
      </w:r>
      <w:r>
        <w:rPr>
          <w:rFonts w:hint="eastAsia"/>
        </w:rPr>
        <w:t>ciprofloxacin</w:t>
      </w:r>
      <w:r>
        <w:rPr>
          <w:rFonts w:hint="eastAsia"/>
        </w:rPr>
        <w:t>（賽普沙辛）、</w:t>
      </w:r>
      <w:r>
        <w:rPr>
          <w:rFonts w:hint="eastAsia"/>
        </w:rPr>
        <w:t>diltiazem</w:t>
      </w:r>
      <w:r>
        <w:rPr>
          <w:rFonts w:hint="eastAsia"/>
        </w:rPr>
        <w:t>（迪太贊）、</w:t>
      </w:r>
      <w:r>
        <w:rPr>
          <w:rFonts w:hint="eastAsia"/>
        </w:rPr>
        <w:t>dronedarone</w:t>
      </w:r>
      <w:r>
        <w:rPr>
          <w:rFonts w:hint="eastAsia"/>
        </w:rPr>
        <w:t>（脈泰克）、</w:t>
      </w:r>
      <w:r>
        <w:rPr>
          <w:rFonts w:hint="eastAsia"/>
        </w:rPr>
        <w:t>verapamil</w:t>
      </w:r>
      <w:r>
        <w:rPr>
          <w:rFonts w:hint="eastAsia"/>
        </w:rPr>
        <w:t>（維拉帕米）、</w:t>
      </w:r>
      <w:r>
        <w:rPr>
          <w:rFonts w:hint="eastAsia"/>
        </w:rPr>
        <w:t>amiodarone</w:t>
      </w:r>
      <w:r>
        <w:rPr>
          <w:rFonts w:hint="eastAsia"/>
        </w:rPr>
        <w:t>（臟得樂）、</w:t>
      </w:r>
      <w:r>
        <w:rPr>
          <w:rFonts w:hint="eastAsia"/>
        </w:rPr>
        <w:t>azithromycin</w:t>
      </w:r>
      <w:r>
        <w:rPr>
          <w:rFonts w:hint="eastAsia"/>
        </w:rPr>
        <w:t>（阿奇黴素）、</w:t>
      </w:r>
      <w:r>
        <w:rPr>
          <w:rFonts w:hint="eastAsia"/>
        </w:rPr>
        <w:t xml:space="preserve"> captopril</w:t>
      </w:r>
      <w:r>
        <w:rPr>
          <w:rFonts w:hint="eastAsia"/>
        </w:rPr>
        <w:t>（可普妥）、</w:t>
      </w:r>
      <w:r>
        <w:rPr>
          <w:rFonts w:hint="eastAsia"/>
        </w:rPr>
        <w:t>carvedilol</w:t>
      </w:r>
      <w:r>
        <w:rPr>
          <w:rFonts w:hint="eastAsia"/>
        </w:rPr>
        <w:t>（卡維地洛）、</w:t>
      </w:r>
      <w:r>
        <w:rPr>
          <w:rFonts w:hint="eastAsia"/>
        </w:rPr>
        <w:t>cyclosporine</w:t>
      </w:r>
      <w:r>
        <w:rPr>
          <w:rFonts w:hint="eastAsia"/>
        </w:rPr>
        <w:t>（環孢靈）、</w:t>
      </w:r>
      <w:r>
        <w:rPr>
          <w:rFonts w:hint="eastAsia"/>
        </w:rPr>
        <w:t>felodipine</w:t>
      </w:r>
      <w:r>
        <w:rPr>
          <w:rFonts w:hint="eastAsia"/>
        </w:rPr>
        <w:t>（非洛地平）、</w:t>
      </w:r>
      <w:r>
        <w:rPr>
          <w:rFonts w:hint="eastAsia"/>
        </w:rPr>
        <w:t>quercetin</w:t>
      </w:r>
      <w:r>
        <w:rPr>
          <w:rFonts w:hint="eastAsia"/>
        </w:rPr>
        <w:t>（檞皮素）、</w:t>
      </w:r>
      <w:r>
        <w:rPr>
          <w:rFonts w:hint="eastAsia"/>
        </w:rPr>
        <w:t>quinidine</w:t>
      </w:r>
      <w:r>
        <w:rPr>
          <w:rFonts w:hint="eastAsia"/>
        </w:rPr>
        <w:t>（硫酸奎尼丁）、</w:t>
      </w:r>
      <w:r>
        <w:rPr>
          <w:rFonts w:hint="eastAsia"/>
        </w:rPr>
        <w:t>ranolazine</w:t>
      </w:r>
      <w:r>
        <w:rPr>
          <w:rFonts w:hint="eastAsia"/>
        </w:rPr>
        <w:t>（雷諾嗪）、</w:t>
      </w:r>
      <w:r>
        <w:rPr>
          <w:rFonts w:hint="eastAsia"/>
        </w:rPr>
        <w:t>ticagrelor</w:t>
      </w:r>
      <w:r>
        <w:rPr>
          <w:rFonts w:hint="eastAsia"/>
        </w:rPr>
        <w:t>（百無凝）、</w:t>
      </w:r>
      <w:r>
        <w:rPr>
          <w:rFonts w:hint="eastAsia"/>
        </w:rPr>
        <w:t>rifampin</w:t>
      </w:r>
      <w:r>
        <w:rPr>
          <w:rFonts w:hint="eastAsia"/>
        </w:rPr>
        <w:t>（立汎黴素）、</w:t>
      </w:r>
      <w:r>
        <w:rPr>
          <w:rFonts w:hint="eastAsia"/>
        </w:rPr>
        <w:t>carbamazepine</w:t>
      </w:r>
      <w:r>
        <w:rPr>
          <w:rFonts w:hint="eastAsia"/>
        </w:rPr>
        <w:t>（卡馬西平）、</w:t>
      </w:r>
      <w:r>
        <w:rPr>
          <w:rFonts w:hint="eastAsia"/>
        </w:rPr>
        <w:t>phenytoin</w:t>
      </w:r>
      <w:r>
        <w:rPr>
          <w:rFonts w:hint="eastAsia"/>
        </w:rPr>
        <w:t>（癲能停）、</w:t>
      </w:r>
      <w:r>
        <w:rPr>
          <w:rFonts w:hint="eastAsia"/>
        </w:rPr>
        <w:t>rifampin</w:t>
      </w:r>
      <w:r>
        <w:rPr>
          <w:rFonts w:hint="eastAsia"/>
        </w:rPr>
        <w:t>（立汎黴素）、</w:t>
      </w:r>
      <w:r>
        <w:rPr>
          <w:rFonts w:hint="eastAsia"/>
        </w:rPr>
        <w:t>St John's Wort</w:t>
      </w:r>
      <w:r>
        <w:rPr>
          <w:rFonts w:hint="eastAsia"/>
        </w:rPr>
        <w:t>（聖約翰草）、</w:t>
      </w:r>
      <w:proofErr w:type="spellStart"/>
      <w:r>
        <w:rPr>
          <w:rFonts w:hint="eastAsia"/>
        </w:rPr>
        <w:t>bosentan</w:t>
      </w:r>
      <w:proofErr w:type="spellEnd"/>
      <w:r>
        <w:rPr>
          <w:rFonts w:hint="eastAsia"/>
        </w:rPr>
        <w:t>（波森坦）、</w:t>
      </w:r>
      <w:r>
        <w:rPr>
          <w:rFonts w:hint="eastAsia"/>
        </w:rPr>
        <w:t>efavirenz</w:t>
      </w:r>
      <w:r>
        <w:rPr>
          <w:rFonts w:hint="eastAsia"/>
        </w:rPr>
        <w:t>（依法韋侖）、</w:t>
      </w:r>
      <w:r>
        <w:rPr>
          <w:rFonts w:hint="eastAsia"/>
        </w:rPr>
        <w:t>etravirine</w:t>
      </w:r>
      <w:r>
        <w:rPr>
          <w:rFonts w:hint="eastAsia"/>
        </w:rPr>
        <w:t>（貝樂克）、</w:t>
      </w:r>
      <w:r>
        <w:rPr>
          <w:rFonts w:hint="eastAsia"/>
        </w:rPr>
        <w:t>modafinil</w:t>
      </w:r>
      <w:r>
        <w:rPr>
          <w:rFonts w:hint="eastAsia"/>
        </w:rPr>
        <w:t>（莫達非尼）、</w:t>
      </w:r>
      <w:r>
        <w:rPr>
          <w:rFonts w:hint="eastAsia"/>
        </w:rPr>
        <w:t>nafcillin</w:t>
      </w:r>
      <w:r>
        <w:rPr>
          <w:rFonts w:hint="eastAsia"/>
        </w:rPr>
        <w:t>（萘夫西林）、</w:t>
      </w:r>
      <w:proofErr w:type="spellStart"/>
      <w:r>
        <w:rPr>
          <w:rFonts w:hint="eastAsia"/>
        </w:rPr>
        <w:t>everolimus</w:t>
      </w:r>
      <w:proofErr w:type="spellEnd"/>
      <w:r>
        <w:rPr>
          <w:rFonts w:hint="eastAsia"/>
        </w:rPr>
        <w:t>（癌伏妥），及</w:t>
      </w:r>
      <w:r>
        <w:rPr>
          <w:rFonts w:hint="eastAsia"/>
        </w:rPr>
        <w:t xml:space="preserve"> sirolimus</w:t>
      </w:r>
      <w:r>
        <w:rPr>
          <w:rFonts w:hint="eastAsia"/>
        </w:rPr>
        <w:t>（西羅莫司）。這些藥物不應與</w:t>
      </w:r>
      <w:r>
        <w:rPr>
          <w:rFonts w:hint="eastAsia"/>
        </w:rPr>
        <w:t xml:space="preserve"> </w:t>
      </w:r>
      <w:proofErr w:type="spellStart"/>
      <w:r>
        <w:rPr>
          <w:rFonts w:hint="eastAsia"/>
        </w:rPr>
        <w:t>venetoclax</w:t>
      </w:r>
      <w:proofErr w:type="spellEnd"/>
      <w:r>
        <w:rPr>
          <w:rFonts w:hint="eastAsia"/>
        </w:rPr>
        <w:t xml:space="preserve"> </w:t>
      </w:r>
      <w:r>
        <w:rPr>
          <w:rFonts w:hint="eastAsia"/>
        </w:rPr>
        <w:t>同時服用。如果將</w:t>
      </w:r>
      <w:r>
        <w:rPr>
          <w:rFonts w:hint="eastAsia"/>
        </w:rPr>
        <w:t xml:space="preserve"> warfarin</w:t>
      </w:r>
      <w:r>
        <w:rPr>
          <w:rFonts w:hint="eastAsia"/>
        </w:rPr>
        <w:t>（脈化寧）與</w:t>
      </w:r>
      <w:r>
        <w:rPr>
          <w:rFonts w:hint="eastAsia"/>
        </w:rPr>
        <w:t xml:space="preserve"> </w:t>
      </w:r>
      <w:proofErr w:type="spellStart"/>
      <w:r>
        <w:rPr>
          <w:rFonts w:hint="eastAsia"/>
        </w:rPr>
        <w:t>venetoclax</w:t>
      </w:r>
      <w:proofErr w:type="spellEnd"/>
      <w:r>
        <w:rPr>
          <w:rFonts w:hint="eastAsia"/>
        </w:rPr>
        <w:t xml:space="preserve"> </w:t>
      </w:r>
      <w:r>
        <w:rPr>
          <w:rFonts w:hint="eastAsia"/>
        </w:rPr>
        <w:t>同時服用，建議增加國際標準化比值（</w:t>
      </w:r>
      <w:r>
        <w:rPr>
          <w:rFonts w:hint="eastAsia"/>
        </w:rPr>
        <w:t>INR</w:t>
      </w:r>
      <w:r>
        <w:rPr>
          <w:rFonts w:hint="eastAsia"/>
        </w:rPr>
        <w:t>）監測頻率，以監測因</w:t>
      </w:r>
      <w:r>
        <w:rPr>
          <w:rFonts w:hint="eastAsia"/>
        </w:rPr>
        <w:t xml:space="preserve"> warfarin </w:t>
      </w:r>
      <w:r>
        <w:rPr>
          <w:rFonts w:hint="eastAsia"/>
        </w:rPr>
        <w:t>引起的出血或其他毒性增加。如果</w:t>
      </w:r>
      <w:r>
        <w:rPr>
          <w:rFonts w:hint="eastAsia"/>
        </w:rPr>
        <w:t xml:space="preserve"> </w:t>
      </w:r>
      <w:proofErr w:type="spellStart"/>
      <w:r>
        <w:rPr>
          <w:rFonts w:hint="eastAsia"/>
        </w:rPr>
        <w:t>venetoclax</w:t>
      </w:r>
      <w:proofErr w:type="spellEnd"/>
      <w:r>
        <w:rPr>
          <w:rFonts w:hint="eastAsia"/>
        </w:rPr>
        <w:t xml:space="preserve"> </w:t>
      </w:r>
      <w:r>
        <w:rPr>
          <w:rFonts w:hint="eastAsia"/>
        </w:rPr>
        <w:t>必須與</w:t>
      </w:r>
      <w:r>
        <w:rPr>
          <w:rFonts w:hint="eastAsia"/>
        </w:rPr>
        <w:t xml:space="preserve"> digoxin</w:t>
      </w:r>
      <w:r>
        <w:rPr>
          <w:rFonts w:hint="eastAsia"/>
        </w:rPr>
        <w:t>（毛地黃）同時服用，應在服用</w:t>
      </w:r>
      <w:r>
        <w:rPr>
          <w:rFonts w:hint="eastAsia"/>
        </w:rPr>
        <w:t xml:space="preserve"> </w:t>
      </w:r>
      <w:proofErr w:type="spellStart"/>
      <w:r>
        <w:rPr>
          <w:rFonts w:hint="eastAsia"/>
        </w:rPr>
        <w:t>venetoclax</w:t>
      </w:r>
      <w:proofErr w:type="spellEnd"/>
      <w:r>
        <w:rPr>
          <w:rFonts w:hint="eastAsia"/>
        </w:rPr>
        <w:t xml:space="preserve"> </w:t>
      </w:r>
      <w:r>
        <w:rPr>
          <w:rFonts w:hint="eastAsia"/>
        </w:rPr>
        <w:t>前至少</w:t>
      </w:r>
      <w:r>
        <w:rPr>
          <w:rFonts w:hint="eastAsia"/>
        </w:rPr>
        <w:t xml:space="preserve"> 6 </w:t>
      </w:r>
      <w:r>
        <w:rPr>
          <w:rFonts w:hint="eastAsia"/>
        </w:rPr>
        <w:t>小時服用</w:t>
      </w:r>
      <w:r>
        <w:rPr>
          <w:rFonts w:hint="eastAsia"/>
        </w:rPr>
        <w:t xml:space="preserve"> digoxin</w:t>
      </w:r>
      <w:r>
        <w:rPr>
          <w:rFonts w:hint="eastAsia"/>
        </w:rPr>
        <w:t>。</w:t>
      </w:r>
    </w:p>
    <w:p w14:paraId="0AA876B8" w14:textId="77777777" w:rsidR="00B36FE2" w:rsidRPr="00142AB1" w:rsidRDefault="00B36FE2" w:rsidP="00142AB1">
      <w:pPr>
        <w:rPr>
          <w:b/>
        </w:rPr>
      </w:pPr>
    </w:p>
    <w:p w14:paraId="2BCF873D" w14:textId="7BDF322E" w:rsidR="006C0E38" w:rsidRDefault="006C0E38" w:rsidP="00142AB1">
      <w:r>
        <w:rPr>
          <w:rFonts w:hint="eastAsia"/>
        </w:rPr>
        <w:lastRenderedPageBreak/>
        <w:t>處方中的</w:t>
      </w:r>
      <w:r>
        <w:rPr>
          <w:rFonts w:hint="eastAsia"/>
        </w:rPr>
        <w:t xml:space="preserve"> </w:t>
      </w:r>
      <w:proofErr w:type="spellStart"/>
      <w:r>
        <w:rPr>
          <w:rFonts w:hint="eastAsia"/>
        </w:rPr>
        <w:t>venetaclax</w:t>
      </w:r>
      <w:proofErr w:type="spellEnd"/>
      <w:r>
        <w:rPr>
          <w:rFonts w:hint="eastAsia"/>
        </w:rPr>
        <w:t xml:space="preserve"> </w:t>
      </w:r>
      <w:r>
        <w:rPr>
          <w:rFonts w:hint="eastAsia"/>
        </w:rPr>
        <w:t>劑量取決於許多因素，包括您的整體健康狀況、其他健康問題、您的絕對嗜中性白血球數（</w:t>
      </w:r>
      <w:r>
        <w:rPr>
          <w:rFonts w:hint="eastAsia"/>
        </w:rPr>
        <w:t>ANC</w:t>
      </w:r>
      <w:r>
        <w:rPr>
          <w:rFonts w:hint="eastAsia"/>
        </w:rPr>
        <w:t>）或您正在服用的其他藥物。您的醫師會決定您的用藥劑量和時間表。</w:t>
      </w:r>
    </w:p>
    <w:p w14:paraId="3C94F789" w14:textId="77777777" w:rsidR="00B36FE2" w:rsidRPr="00142AB1" w:rsidRDefault="00B36FE2" w:rsidP="00142AB1"/>
    <w:p w14:paraId="538404F4" w14:textId="36EAB71B" w:rsidR="006C0E38" w:rsidRPr="00B36FE2" w:rsidRDefault="00EC15BD" w:rsidP="00142AB1">
      <w:pPr>
        <w:rPr>
          <w:b/>
          <w:bCs/>
        </w:rPr>
      </w:pPr>
      <w:bookmarkStart w:id="4" w:name="sideeffects"/>
      <w:bookmarkEnd w:id="4"/>
      <w:proofErr w:type="spellStart"/>
      <w:r>
        <w:rPr>
          <w:rFonts w:hint="eastAsia"/>
          <w:b/>
          <w:bCs/>
        </w:rPr>
        <w:t>Venetoclax</w:t>
      </w:r>
      <w:proofErr w:type="spellEnd"/>
      <w:r>
        <w:rPr>
          <w:rFonts w:hint="eastAsia"/>
          <w:b/>
          <w:bCs/>
        </w:rPr>
        <w:t xml:space="preserve"> </w:t>
      </w:r>
      <w:r>
        <w:rPr>
          <w:rFonts w:hint="eastAsia"/>
          <w:b/>
          <w:bCs/>
        </w:rPr>
        <w:t>的副作用：</w:t>
      </w:r>
    </w:p>
    <w:p w14:paraId="0ABEDDA9" w14:textId="0C11623C" w:rsidR="006C0E38" w:rsidRPr="00142AB1" w:rsidRDefault="00AE5E4F" w:rsidP="00142AB1">
      <w:proofErr w:type="spellStart"/>
      <w:r>
        <w:rPr>
          <w:rFonts w:hint="eastAsia"/>
        </w:rPr>
        <w:t>Venetoclax</w:t>
      </w:r>
      <w:proofErr w:type="spellEnd"/>
      <w:r>
        <w:rPr>
          <w:rFonts w:hint="eastAsia"/>
        </w:rPr>
        <w:t xml:space="preserve"> </w:t>
      </w:r>
      <w:r>
        <w:rPr>
          <w:rFonts w:hint="eastAsia"/>
        </w:rPr>
        <w:t>的副作用及其嚴重程度取決於所用藥物的劑量。高劑量可能會產生更嚴重的副作用。大多數人不會體驗到列出的所有副作用。副作用的發生、持續期間和嚴重性通常可以預測。這些副作用幾乎都是可逆的，並且會在治療停止後消失。副作用的存在與藥物的有效性並無關連。</w:t>
      </w:r>
    </w:p>
    <w:p w14:paraId="3FA7D696" w14:textId="77777777" w:rsidR="00B36FE2" w:rsidRDefault="00B36FE2" w:rsidP="00142AB1"/>
    <w:p w14:paraId="574A47C7" w14:textId="39E9211B" w:rsidR="006C0E38" w:rsidRPr="00142AB1" w:rsidRDefault="006C0E38" w:rsidP="00142AB1">
      <w:r>
        <w:rPr>
          <w:rFonts w:hint="eastAsia"/>
        </w:rPr>
        <w:t>以下副作用常見於服用</w:t>
      </w:r>
      <w:r>
        <w:rPr>
          <w:rFonts w:hint="eastAsia"/>
        </w:rPr>
        <w:t xml:space="preserve"> </w:t>
      </w:r>
      <w:proofErr w:type="spellStart"/>
      <w:r>
        <w:rPr>
          <w:rFonts w:hint="eastAsia"/>
        </w:rPr>
        <w:t>venetoclax</w:t>
      </w:r>
      <w:proofErr w:type="spellEnd"/>
      <w:r>
        <w:rPr>
          <w:rFonts w:hint="eastAsia"/>
        </w:rPr>
        <w:t xml:space="preserve"> </w:t>
      </w:r>
      <w:r>
        <w:rPr>
          <w:rFonts w:hint="eastAsia"/>
        </w:rPr>
        <w:t>的患者（在</w:t>
      </w:r>
      <w:r>
        <w:rPr>
          <w:rFonts w:hint="eastAsia"/>
        </w:rPr>
        <w:t xml:space="preserve"> 30</w:t>
      </w:r>
      <w:r>
        <w:rPr>
          <w:rFonts w:hint="eastAsia"/>
        </w:rPr>
        <w:t>％</w:t>
      </w:r>
      <w:r>
        <w:rPr>
          <w:rFonts w:hint="eastAsia"/>
        </w:rPr>
        <w:t xml:space="preserve"> </w:t>
      </w:r>
      <w:r>
        <w:rPr>
          <w:rFonts w:hint="eastAsia"/>
        </w:rPr>
        <w:t>以上的患者中發生）：白細胞計數低而增加感染的風險，例如肺炎、血液感染（敗血症）、腹瀉和噁心。</w:t>
      </w:r>
      <w:r>
        <w:rPr>
          <w:rFonts w:hint="eastAsia"/>
        </w:rPr>
        <w:t xml:space="preserve"> </w:t>
      </w:r>
    </w:p>
    <w:p w14:paraId="57B07DA6" w14:textId="30E67B1F" w:rsidR="006C0E38" w:rsidRPr="00142AB1" w:rsidRDefault="006C0E38" w:rsidP="00142AB1">
      <w:r>
        <w:rPr>
          <w:rFonts w:hint="eastAsia"/>
        </w:rPr>
        <w:t>以下是較不常見的副作用（在大約</w:t>
      </w:r>
      <w:r>
        <w:rPr>
          <w:rFonts w:hint="eastAsia"/>
        </w:rPr>
        <w:t xml:space="preserve"> 10-29</w:t>
      </w:r>
      <w:r>
        <w:rPr>
          <w:rFonts w:hint="eastAsia"/>
        </w:rPr>
        <w:t>％</w:t>
      </w:r>
      <w:r>
        <w:rPr>
          <w:rFonts w:hint="eastAsia"/>
        </w:rPr>
        <w:t xml:space="preserve"> </w:t>
      </w:r>
      <w:r>
        <w:rPr>
          <w:rFonts w:hint="eastAsia"/>
        </w:rPr>
        <w:t>的患者中發生）：貧血、低血小板數（出血風險增加）、上呼吸道感染（感冒症狀）、疲勞、血液中高鉀或低鉀含量、發燒、嘔吐、頭痛、血液高磷酸鹽含量、便秘、咳嗽、水腫、背痛、發熱（體溫升高或發燒）和肺炎。</w:t>
      </w:r>
    </w:p>
    <w:p w14:paraId="3FDB1F4A" w14:textId="5BC5E735" w:rsidR="00046F40" w:rsidRPr="00142AB1" w:rsidRDefault="00502705" w:rsidP="00142AB1">
      <w:pPr>
        <w:rPr>
          <w:b/>
        </w:rPr>
      </w:pPr>
      <w:r>
        <w:rPr>
          <w:rFonts w:hint="eastAsia"/>
          <w:u w:val="single"/>
        </w:rPr>
        <w:t>腫瘤溶解症候群</w:t>
      </w:r>
      <w:r>
        <w:rPr>
          <w:rFonts w:hint="eastAsia"/>
        </w:rPr>
        <w:t>是一種嚴重但很少發生的</w:t>
      </w:r>
      <w:r>
        <w:rPr>
          <w:rFonts w:hint="eastAsia"/>
        </w:rPr>
        <w:t xml:space="preserve"> </w:t>
      </w:r>
      <w:proofErr w:type="spellStart"/>
      <w:r>
        <w:rPr>
          <w:rFonts w:hint="eastAsia"/>
        </w:rPr>
        <w:t>venetoclax</w:t>
      </w:r>
      <w:proofErr w:type="spellEnd"/>
      <w:r>
        <w:rPr>
          <w:rFonts w:hint="eastAsia"/>
        </w:rPr>
        <w:t xml:space="preserve"> </w:t>
      </w:r>
      <w:r>
        <w:rPr>
          <w:rFonts w:hint="eastAsia"/>
        </w:rPr>
        <w:t>副作用，通常在治療開始後的</w:t>
      </w:r>
      <w:r>
        <w:rPr>
          <w:rFonts w:hint="eastAsia"/>
        </w:rPr>
        <w:t xml:space="preserve"> 24 </w:t>
      </w:r>
      <w:r>
        <w:rPr>
          <w:rFonts w:hint="eastAsia"/>
        </w:rPr>
        <w:t>至</w:t>
      </w:r>
      <w:r>
        <w:rPr>
          <w:rFonts w:hint="eastAsia"/>
        </w:rPr>
        <w:t xml:space="preserve"> 48 </w:t>
      </w:r>
      <w:r>
        <w:rPr>
          <w:rFonts w:hint="eastAsia"/>
        </w:rPr>
        <w:t>小時內出現，也可能因治療而出現。經過治療，大量癌細胞迅速被殺死。這些細胞將釋放尿酸、鉀和磷到血液中，並且可能導致腎衰竭。必須注意預防腫瘤溶解症候群。服用</w:t>
      </w:r>
      <w:r>
        <w:rPr>
          <w:rFonts w:hint="eastAsia"/>
        </w:rPr>
        <w:t xml:space="preserve"> </w:t>
      </w:r>
      <w:proofErr w:type="spellStart"/>
      <w:r>
        <w:rPr>
          <w:rFonts w:hint="eastAsia"/>
        </w:rPr>
        <w:t>venetoclax</w:t>
      </w:r>
      <w:proofErr w:type="spellEnd"/>
      <w:r>
        <w:rPr>
          <w:rFonts w:hint="eastAsia"/>
        </w:rPr>
        <w:t xml:space="preserve"> </w:t>
      </w:r>
      <w:r>
        <w:rPr>
          <w:rFonts w:hint="eastAsia"/>
        </w:rPr>
        <w:t>時，</w:t>
      </w:r>
      <w:r>
        <w:rPr>
          <w:rFonts w:hint="eastAsia"/>
          <w:b/>
        </w:rPr>
        <w:t>除非醫療團隊另有指示，否則每</w:t>
      </w:r>
      <w:r>
        <w:rPr>
          <w:rFonts w:hint="eastAsia"/>
          <w:b/>
        </w:rPr>
        <w:t xml:space="preserve"> 24 </w:t>
      </w:r>
      <w:r>
        <w:rPr>
          <w:rFonts w:hint="eastAsia"/>
          <w:b/>
        </w:rPr>
        <w:t>小時至少要喝兩至三夸脫（</w:t>
      </w:r>
      <w:r>
        <w:rPr>
          <w:rFonts w:hint="eastAsia"/>
          <w:b/>
        </w:rPr>
        <w:t xml:space="preserve">1500 </w:t>
      </w:r>
      <w:r>
        <w:rPr>
          <w:rFonts w:hint="eastAsia"/>
          <w:b/>
        </w:rPr>
        <w:t>毫升至</w:t>
      </w:r>
      <w:r>
        <w:rPr>
          <w:rFonts w:hint="eastAsia"/>
          <w:b/>
        </w:rPr>
        <w:t xml:space="preserve"> 2500 </w:t>
      </w:r>
      <w:r>
        <w:rPr>
          <w:rFonts w:hint="eastAsia"/>
          <w:b/>
        </w:rPr>
        <w:t>毫升）的液體，特別是首次劑量前</w:t>
      </w:r>
      <w:r>
        <w:rPr>
          <w:rFonts w:hint="eastAsia"/>
          <w:b/>
        </w:rPr>
        <w:t xml:space="preserve"> 48 </w:t>
      </w:r>
      <w:r>
        <w:rPr>
          <w:rFonts w:hint="eastAsia"/>
          <w:b/>
        </w:rPr>
        <w:t>小時、首次劑量當天，以及任何增加劑量的時候。請注意，如果您無法排尿或出現異常症狀，請立即通知醫療照護人員。</w:t>
      </w:r>
    </w:p>
    <w:p w14:paraId="11FAF5F8" w14:textId="77777777" w:rsidR="00EE6DF0" w:rsidRPr="00142AB1" w:rsidRDefault="00EE6DF0" w:rsidP="00142AB1"/>
    <w:p w14:paraId="51A760E7" w14:textId="77777777" w:rsidR="006C0E38" w:rsidRPr="00B36FE2" w:rsidRDefault="006C0E38" w:rsidP="00142AB1">
      <w:pPr>
        <w:rPr>
          <w:b/>
          <w:bCs/>
        </w:rPr>
      </w:pPr>
      <w:bookmarkStart w:id="5" w:name="contact"/>
      <w:bookmarkEnd w:id="5"/>
      <w:r>
        <w:rPr>
          <w:rFonts w:hint="eastAsia"/>
          <w:b/>
          <w:bCs/>
        </w:rPr>
        <w:t>聯絡醫師或醫護提供者的時機：</w:t>
      </w:r>
    </w:p>
    <w:p w14:paraId="1D3D70A3" w14:textId="77777777" w:rsidR="006C0E38" w:rsidRPr="00142AB1" w:rsidRDefault="006C0E38" w:rsidP="00142AB1">
      <w:r>
        <w:rPr>
          <w:rFonts w:hint="eastAsia"/>
        </w:rPr>
        <w:t>無論白天或晚上，如果您出現以下任何症狀，請立刻聯絡您的醫師或健康照護提供者：高燒</w:t>
      </w:r>
      <w:r>
        <w:rPr>
          <w:rFonts w:hint="eastAsia"/>
        </w:rPr>
        <w:t xml:space="preserve"> 38</w:t>
      </w:r>
      <w:r>
        <w:rPr>
          <w:rFonts w:hint="eastAsia"/>
        </w:rPr>
        <w:t>°</w:t>
      </w:r>
      <w:r>
        <w:rPr>
          <w:rFonts w:hint="eastAsia"/>
        </w:rPr>
        <w:t>C (100.5</w:t>
      </w:r>
      <w:r>
        <w:rPr>
          <w:rFonts w:hint="eastAsia"/>
        </w:rPr>
        <w:t>°</w:t>
      </w:r>
      <w:r>
        <w:rPr>
          <w:rFonts w:hint="eastAsia"/>
        </w:rPr>
        <w:t xml:space="preserve">F) </w:t>
      </w:r>
      <w:r>
        <w:rPr>
          <w:rFonts w:hint="eastAsia"/>
        </w:rPr>
        <w:t>以上或發冷</w:t>
      </w:r>
      <w:r>
        <w:rPr>
          <w:rFonts w:hint="eastAsia"/>
        </w:rPr>
        <w:t xml:space="preserve"> (</w:t>
      </w:r>
      <w:r>
        <w:rPr>
          <w:rFonts w:hint="eastAsia"/>
        </w:rPr>
        <w:t>兩者都是感染的可能徵兆</w:t>
      </w:r>
      <w:r>
        <w:rPr>
          <w:rFonts w:hint="eastAsia"/>
        </w:rPr>
        <w:t>)</w:t>
      </w:r>
      <w:r>
        <w:rPr>
          <w:rFonts w:hint="eastAsia"/>
        </w:rPr>
        <w:t>。</w:t>
      </w:r>
    </w:p>
    <w:p w14:paraId="408B76D0" w14:textId="77777777" w:rsidR="00B36FE2" w:rsidRDefault="00B36FE2" w:rsidP="00142AB1"/>
    <w:p w14:paraId="5916D436" w14:textId="24E000CD" w:rsidR="006C0E38" w:rsidRPr="00142AB1" w:rsidRDefault="00766316" w:rsidP="00142AB1">
      <w:r>
        <w:rPr>
          <w:rFonts w:hint="eastAsia"/>
        </w:rPr>
        <w:t>請在發現以下任何症狀後</w:t>
      </w:r>
      <w:r>
        <w:rPr>
          <w:rFonts w:hint="eastAsia"/>
        </w:rPr>
        <w:t xml:space="preserve"> 24 </w:t>
      </w:r>
      <w:r>
        <w:rPr>
          <w:rFonts w:hint="eastAsia"/>
        </w:rPr>
        <w:t>小時內聯絡您的醫療照護提供者：噁心（影響進食東西且無法以處方藥物緩解）、嘔吐、腹瀉（</w:t>
      </w:r>
      <w:r>
        <w:rPr>
          <w:rFonts w:hint="eastAsia"/>
        </w:rPr>
        <w:t xml:space="preserve">24 </w:t>
      </w:r>
      <w:r>
        <w:rPr>
          <w:rFonts w:hint="eastAsia"/>
        </w:rPr>
        <w:t>小時內發作</w:t>
      </w:r>
      <w:r>
        <w:rPr>
          <w:rFonts w:hint="eastAsia"/>
        </w:rPr>
        <w:t xml:space="preserve"> 4 </w:t>
      </w:r>
      <w:r>
        <w:rPr>
          <w:rFonts w:hint="eastAsia"/>
        </w:rPr>
        <w:t>至</w:t>
      </w:r>
      <w:r>
        <w:rPr>
          <w:rFonts w:hint="eastAsia"/>
        </w:rPr>
        <w:t xml:space="preserve"> 6 </w:t>
      </w:r>
      <w:r>
        <w:rPr>
          <w:rFonts w:hint="eastAsia"/>
        </w:rPr>
        <w:t>次）、連續</w:t>
      </w:r>
      <w:r>
        <w:rPr>
          <w:rFonts w:hint="eastAsia"/>
        </w:rPr>
        <w:t xml:space="preserve"> 24 </w:t>
      </w:r>
      <w:r>
        <w:rPr>
          <w:rFonts w:hint="eastAsia"/>
        </w:rPr>
        <w:t>小</w:t>
      </w:r>
      <w:r>
        <w:rPr>
          <w:rFonts w:hint="eastAsia"/>
        </w:rPr>
        <w:lastRenderedPageBreak/>
        <w:t>時無法進食（因為噁心之外的原因）或飲水，或出現脫水跡象：疲勞、口渴、口乾、尿液顏色變深及尿量減少、暈眩、眼白變黃、感染的跡象（乾咳、鼻腔引流，排尿時有灼熱感、發紅或腫脹，在傷口或切口處形成膿液），會干擾日常生活活動（淋浴、洗澡、做飯等）的疲勞、腫脹、任何異常出血或淤青的跡象，黑便、瀝青便或血便、血尿或月經大量出血。</w:t>
      </w:r>
    </w:p>
    <w:p w14:paraId="312DAFD0" w14:textId="77777777" w:rsidR="00B36FE2" w:rsidRDefault="00B36FE2" w:rsidP="00142AB1"/>
    <w:p w14:paraId="08CD85B6" w14:textId="4159E832" w:rsidR="006C0E38" w:rsidRPr="00142AB1" w:rsidRDefault="006C0E38" w:rsidP="00142AB1">
      <w:r>
        <w:rPr>
          <w:rFonts w:hint="eastAsia"/>
        </w:rPr>
        <w:t>在開始</w:t>
      </w:r>
      <w:r>
        <w:rPr>
          <w:rFonts w:hint="eastAsia"/>
        </w:rPr>
        <w:t xml:space="preserve"> </w:t>
      </w:r>
      <w:proofErr w:type="spellStart"/>
      <w:r>
        <w:rPr>
          <w:rFonts w:hint="eastAsia"/>
        </w:rPr>
        <w:t>venetoclax</w:t>
      </w:r>
      <w:proofErr w:type="spellEnd"/>
      <w:r>
        <w:rPr>
          <w:rFonts w:hint="eastAsia"/>
        </w:rPr>
        <w:t xml:space="preserve"> </w:t>
      </w:r>
      <w:r>
        <w:rPr>
          <w:rFonts w:hint="eastAsia"/>
        </w:rPr>
        <w:t>治療之前，請確保您的醫師知道您正在服用的其他藥物。如果沒有得到醫師核准，請勿接受任何種類的免疫或疫苗接種。</w:t>
      </w:r>
      <w:proofErr w:type="spellStart"/>
      <w:r>
        <w:rPr>
          <w:rFonts w:hint="eastAsia"/>
        </w:rPr>
        <w:t>Venetoclax</w:t>
      </w:r>
      <w:proofErr w:type="spellEnd"/>
      <w:r>
        <w:rPr>
          <w:rFonts w:hint="eastAsia"/>
        </w:rPr>
        <w:t xml:space="preserve"> </w:t>
      </w:r>
      <w:r>
        <w:rPr>
          <w:rFonts w:hint="eastAsia"/>
        </w:rPr>
        <w:t>可能會減少疫苗的免疫反應。由於有出現增強疫苗不良反應的風險，因此在</w:t>
      </w:r>
      <w:r>
        <w:rPr>
          <w:rFonts w:hint="eastAsia"/>
        </w:rPr>
        <w:t xml:space="preserve"> B </w:t>
      </w:r>
      <w:r>
        <w:rPr>
          <w:rFonts w:hint="eastAsia"/>
        </w:rPr>
        <w:t>細胞恢復前，不應在治療前、治療中或治療後施以活性減毒疫苗。疫苗接種效果可能較差。針對男性與女性：服用</w:t>
      </w:r>
      <w:r>
        <w:rPr>
          <w:rFonts w:hint="eastAsia"/>
        </w:rPr>
        <w:t xml:space="preserve"> </w:t>
      </w:r>
      <w:proofErr w:type="spellStart"/>
      <w:r>
        <w:rPr>
          <w:rFonts w:hint="eastAsia"/>
        </w:rPr>
        <w:t>venetoclax</w:t>
      </w:r>
      <w:proofErr w:type="spellEnd"/>
      <w:r>
        <w:rPr>
          <w:rFonts w:hint="eastAsia"/>
        </w:rPr>
        <w:t xml:space="preserve"> </w:t>
      </w:r>
      <w:r>
        <w:rPr>
          <w:rFonts w:hint="eastAsia"/>
        </w:rPr>
        <w:t>時請採取避孕措施，不要受孕（懷孕），因為可能對胎兒有害。建議在治療期間以及治療後至少一個月使用阻隔性避孕法，例如保險套。請和您的醫師討論，治療之後何時才能安全地懷孕或受孕。服用這種藥物時請勿哺乳，因為藥物有可能會分泌到母乳中。</w:t>
      </w:r>
      <w:proofErr w:type="spellStart"/>
      <w:r>
        <w:rPr>
          <w:rFonts w:hint="eastAsia"/>
        </w:rPr>
        <w:t>Venetoclax</w:t>
      </w:r>
      <w:proofErr w:type="spellEnd"/>
      <w:r>
        <w:rPr>
          <w:rFonts w:hint="eastAsia"/>
        </w:rPr>
        <w:t xml:space="preserve"> </w:t>
      </w:r>
      <w:r>
        <w:rPr>
          <w:rFonts w:hint="eastAsia"/>
        </w:rPr>
        <w:t>可能會造成男性生育問題。這可能會影響生育能力。如果擔心生育問題，請諮詢您的醫療照護提供者。如果您察覺任何不尋常的症狀，請務必告知您的醫護提供者。</w:t>
      </w:r>
    </w:p>
    <w:p w14:paraId="6B903196" w14:textId="77777777" w:rsidR="00B36FE2" w:rsidRDefault="00B36FE2" w:rsidP="00142AB1">
      <w:bookmarkStart w:id="6" w:name="tips"/>
      <w:bookmarkEnd w:id="6"/>
    </w:p>
    <w:p w14:paraId="4F8F5096" w14:textId="40BE9CBF" w:rsidR="006C0E38" w:rsidRPr="00B36FE2" w:rsidRDefault="006C0E38" w:rsidP="00142AB1">
      <w:pPr>
        <w:rPr>
          <w:b/>
          <w:bCs/>
        </w:rPr>
      </w:pPr>
      <w:r>
        <w:rPr>
          <w:rFonts w:hint="eastAsia"/>
          <w:b/>
          <w:bCs/>
        </w:rPr>
        <w:t>服用</w:t>
      </w:r>
      <w:r>
        <w:rPr>
          <w:rFonts w:hint="eastAsia"/>
          <w:b/>
          <w:bCs/>
        </w:rPr>
        <w:t xml:space="preserve"> </w:t>
      </w:r>
      <w:proofErr w:type="spellStart"/>
      <w:r>
        <w:rPr>
          <w:rFonts w:hint="eastAsia"/>
          <w:b/>
          <w:bCs/>
        </w:rPr>
        <w:t>Venetoclax</w:t>
      </w:r>
      <w:proofErr w:type="spellEnd"/>
      <w:r>
        <w:rPr>
          <w:rFonts w:hint="eastAsia"/>
          <w:b/>
          <w:bCs/>
        </w:rPr>
        <w:t xml:space="preserve"> </w:t>
      </w:r>
      <w:r>
        <w:rPr>
          <w:rFonts w:hint="eastAsia"/>
          <w:b/>
          <w:bCs/>
        </w:rPr>
        <w:t>時的自我照護提示：</w:t>
      </w:r>
    </w:p>
    <w:p w14:paraId="2CD16D79" w14:textId="18BD9109" w:rsidR="006C0E38" w:rsidRPr="00142AB1" w:rsidRDefault="003918E2" w:rsidP="00142AB1">
      <w:r>
        <w:rPr>
          <w:rFonts w:hint="eastAsia"/>
        </w:rPr>
        <w:t>感染的風險可能會增加，因此請避免擁擠的人群，或是正在感冒的人。在出現發燒或任何其他感染的徵兆時，立刻向您的醫護提供者報告。經常洗手。除非您剛剛洗過手並且在此期間沒有觸摸任何其他東西，否則請勿摸眼睛或鼻子內部。</w:t>
      </w:r>
    </w:p>
    <w:p w14:paraId="3125D973" w14:textId="77777777" w:rsidR="00B36FE2" w:rsidRDefault="00B36FE2" w:rsidP="00142AB1"/>
    <w:p w14:paraId="5313CF5C" w14:textId="15CB3E68" w:rsidR="00023100" w:rsidRPr="00142AB1" w:rsidRDefault="006A1849" w:rsidP="00142AB1">
      <w:r>
        <w:rPr>
          <w:rFonts w:hint="eastAsia"/>
        </w:rPr>
        <w:t>若噁心症狀嚴重，請依照醫療團隊的處方服用抗噁心藥物，並且少量多餐。含潤喉片或吃香口膠可能會有幫助。</w:t>
      </w:r>
      <w:r>
        <w:rPr>
          <w:rFonts w:hint="eastAsia"/>
        </w:rPr>
        <w:t xml:space="preserve"> </w:t>
      </w:r>
    </w:p>
    <w:p w14:paraId="582E42D3" w14:textId="77777777" w:rsidR="00B36FE2" w:rsidRDefault="00B36FE2" w:rsidP="00142AB1"/>
    <w:p w14:paraId="796180C9" w14:textId="1413D710" w:rsidR="00B7079B" w:rsidRPr="00142AB1" w:rsidRDefault="00993CA5" w:rsidP="00142AB1">
      <w:r>
        <w:rPr>
          <w:rFonts w:hint="eastAsia"/>
        </w:rPr>
        <w:t>在預約牙醫看診或安排牙醫治療之前，請聯絡您的醫療團隊。</w:t>
      </w:r>
    </w:p>
    <w:p w14:paraId="35487BC4" w14:textId="77777777" w:rsidR="00B36FE2" w:rsidRDefault="00B36FE2" w:rsidP="00142AB1"/>
    <w:p w14:paraId="2C96AA50" w14:textId="01C67378" w:rsidR="006C0E38" w:rsidRPr="00142AB1" w:rsidRDefault="006C0E38" w:rsidP="00142AB1">
      <w:r>
        <w:rPr>
          <w:rFonts w:hint="eastAsia"/>
        </w:rPr>
        <w:t>使用電動刮鬍刀以盡量減少出血。避免可能導致受傷的身體接觸運動或活動。</w:t>
      </w:r>
      <w:r>
        <w:rPr>
          <w:rFonts w:hint="eastAsia"/>
        </w:rPr>
        <w:t xml:space="preserve"> </w:t>
      </w:r>
    </w:p>
    <w:p w14:paraId="593A11B3" w14:textId="77777777" w:rsidR="00B36FE2" w:rsidRDefault="00B36FE2" w:rsidP="00142AB1"/>
    <w:p w14:paraId="34E3BD51" w14:textId="3BE8F8C5" w:rsidR="006C0E38" w:rsidRPr="00142AB1" w:rsidRDefault="006C0E38" w:rsidP="00142AB1">
      <w:r>
        <w:rPr>
          <w:rFonts w:hint="eastAsia"/>
        </w:rPr>
        <w:lastRenderedPageBreak/>
        <w:t>避免在陽光下曝曬。請擦</w:t>
      </w:r>
      <w:r>
        <w:rPr>
          <w:rFonts w:hint="eastAsia"/>
        </w:rPr>
        <w:t xml:space="preserve"> SPF 15</w:t>
      </w:r>
      <w:r>
        <w:rPr>
          <w:rFonts w:hint="eastAsia"/>
        </w:rPr>
        <w:t>（或更高）的防曬用品，並穿著保護性的衣物。多休息並維持良好的營養。與您的醫療照護團隊討論所有症狀或副作用。他們可以開具處方藥物和</w:t>
      </w:r>
      <w:r>
        <w:rPr>
          <w:rFonts w:hint="eastAsia"/>
        </w:rPr>
        <w:t>/</w:t>
      </w:r>
      <w:r>
        <w:rPr>
          <w:rFonts w:hint="eastAsia"/>
        </w:rPr>
        <w:t>或提供其他建議，有效管理這些問題。</w:t>
      </w:r>
    </w:p>
    <w:p w14:paraId="796EDDDE" w14:textId="77777777" w:rsidR="00B36FE2" w:rsidRDefault="00B36FE2" w:rsidP="00142AB1">
      <w:bookmarkStart w:id="7" w:name="monitoring"/>
      <w:bookmarkEnd w:id="7"/>
    </w:p>
    <w:p w14:paraId="1FE2A79E" w14:textId="23C5E1A9" w:rsidR="006C0E38" w:rsidRPr="00B36FE2" w:rsidRDefault="006C0E38" w:rsidP="00B36FE2">
      <w:pPr>
        <w:keepNext/>
        <w:keepLines/>
        <w:rPr>
          <w:b/>
          <w:bCs/>
        </w:rPr>
      </w:pPr>
      <w:r>
        <w:rPr>
          <w:rFonts w:hint="eastAsia"/>
          <w:b/>
          <w:bCs/>
        </w:rPr>
        <w:t>服用</w:t>
      </w:r>
      <w:r>
        <w:rPr>
          <w:rFonts w:hint="eastAsia"/>
          <w:b/>
          <w:bCs/>
        </w:rPr>
        <w:t xml:space="preserve"> </w:t>
      </w:r>
      <w:proofErr w:type="spellStart"/>
      <w:r>
        <w:rPr>
          <w:rFonts w:hint="eastAsia"/>
          <w:b/>
          <w:bCs/>
        </w:rPr>
        <w:t>venetoclax</w:t>
      </w:r>
      <w:proofErr w:type="spellEnd"/>
      <w:r>
        <w:rPr>
          <w:rFonts w:hint="eastAsia"/>
          <w:b/>
          <w:bCs/>
        </w:rPr>
        <w:t xml:space="preserve"> </w:t>
      </w:r>
      <w:r>
        <w:rPr>
          <w:rFonts w:hint="eastAsia"/>
          <w:b/>
          <w:bCs/>
        </w:rPr>
        <w:t>時的監控和檢測：</w:t>
      </w:r>
    </w:p>
    <w:p w14:paraId="55450E0C" w14:textId="073A0F32" w:rsidR="006C0E38" w:rsidRDefault="001466C1" w:rsidP="00B36FE2">
      <w:pPr>
        <w:keepNext/>
        <w:keepLines/>
      </w:pPr>
      <w:r>
        <w:rPr>
          <w:rFonts w:hint="eastAsia"/>
        </w:rPr>
        <w:t>服用</w:t>
      </w:r>
      <w:r>
        <w:rPr>
          <w:rFonts w:hint="eastAsia"/>
        </w:rPr>
        <w:t xml:space="preserve"> </w:t>
      </w:r>
      <w:proofErr w:type="spellStart"/>
      <w:r>
        <w:rPr>
          <w:rFonts w:hint="eastAsia"/>
        </w:rPr>
        <w:t>venetoclax</w:t>
      </w:r>
      <w:proofErr w:type="spellEnd"/>
      <w:r>
        <w:rPr>
          <w:rFonts w:hint="eastAsia"/>
        </w:rPr>
        <w:t xml:space="preserve"> </w:t>
      </w:r>
      <w:r>
        <w:rPr>
          <w:rFonts w:hint="eastAsia"/>
        </w:rPr>
        <w:t>時，您的醫療團隊將監控副作用並檢查治療反應。醫師會定期採集血液檢體，以監控全血球計數（</w:t>
      </w:r>
      <w:r>
        <w:rPr>
          <w:rFonts w:hint="eastAsia"/>
        </w:rPr>
        <w:t>CBC</w:t>
      </w:r>
      <w:r>
        <w:rPr>
          <w:rFonts w:hint="eastAsia"/>
        </w:rPr>
        <w:t>）以及其他器官的功能（例如腎臟和肝臟）。</w:t>
      </w:r>
      <w:r>
        <w:rPr>
          <w:rFonts w:hint="eastAsia"/>
        </w:rPr>
        <w:t xml:space="preserve"> </w:t>
      </w:r>
    </w:p>
    <w:p w14:paraId="5965A5FD" w14:textId="77777777" w:rsidR="00B36FE2" w:rsidRPr="00142AB1" w:rsidRDefault="00B36FE2" w:rsidP="00B36FE2">
      <w:pPr>
        <w:keepNext/>
        <w:keepLines/>
      </w:pP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0"/>
      </w:tblGrid>
      <w:tr w:rsidR="00304C17" w:rsidRPr="00364A5F" w14:paraId="048FA4E9" w14:textId="77777777" w:rsidTr="00296C39">
        <w:trPr>
          <w:trHeight w:val="1448"/>
        </w:trPr>
        <w:tc>
          <w:tcPr>
            <w:tcW w:w="9960" w:type="dxa"/>
          </w:tcPr>
          <w:p w14:paraId="3D586E63" w14:textId="2430FEC0" w:rsidR="00304C17" w:rsidRPr="00B36FE2" w:rsidRDefault="00863983" w:rsidP="00142AB1">
            <w:pPr>
              <w:rPr>
                <w:b/>
                <w:bCs/>
              </w:rPr>
            </w:pPr>
            <w:bookmarkStart w:id="8" w:name="works"/>
            <w:bookmarkEnd w:id="8"/>
            <w:proofErr w:type="spellStart"/>
            <w:r>
              <w:rPr>
                <w:rFonts w:hint="eastAsia"/>
                <w:b/>
                <w:bCs/>
              </w:rPr>
              <w:t>Venetoclax</w:t>
            </w:r>
            <w:proofErr w:type="spellEnd"/>
            <w:r>
              <w:rPr>
                <w:rFonts w:hint="eastAsia"/>
                <w:b/>
                <w:bCs/>
              </w:rPr>
              <w:t xml:space="preserve"> </w:t>
            </w:r>
            <w:r>
              <w:rPr>
                <w:rFonts w:hint="eastAsia"/>
                <w:b/>
                <w:bCs/>
              </w:rPr>
              <w:t>未經</w:t>
            </w:r>
            <w:r>
              <w:rPr>
                <w:rFonts w:hint="eastAsia"/>
                <w:b/>
                <w:bCs/>
              </w:rPr>
              <w:t xml:space="preserve"> FDA </w:t>
            </w:r>
            <w:r>
              <w:rPr>
                <w:rFonts w:hint="eastAsia"/>
                <w:b/>
                <w:bCs/>
              </w:rPr>
              <w:t>批准，未經</w:t>
            </w:r>
            <w:r>
              <w:rPr>
                <w:rFonts w:hint="eastAsia"/>
                <w:b/>
                <w:bCs/>
              </w:rPr>
              <w:t xml:space="preserve"> </w:t>
            </w:r>
            <w:proofErr w:type="spellStart"/>
            <w:r>
              <w:rPr>
                <w:rFonts w:hint="eastAsia"/>
                <w:b/>
                <w:bCs/>
              </w:rPr>
              <w:t>NCCN</w:t>
            </w:r>
            <w:proofErr w:type="spellEnd"/>
            <w:r>
              <w:rPr>
                <w:rFonts w:hint="eastAsia"/>
                <w:b/>
                <w:bCs/>
              </w:rPr>
              <w:t xml:space="preserve">® </w:t>
            </w:r>
            <w:r>
              <w:rPr>
                <w:rFonts w:hint="eastAsia"/>
                <w:b/>
                <w:bCs/>
              </w:rPr>
              <w:t>或</w:t>
            </w:r>
            <w:r>
              <w:rPr>
                <w:rFonts w:hint="eastAsia"/>
                <w:b/>
                <w:bCs/>
              </w:rPr>
              <w:t xml:space="preserve"> </w:t>
            </w:r>
            <w:proofErr w:type="spellStart"/>
            <w:r>
              <w:rPr>
                <w:rFonts w:hint="eastAsia"/>
                <w:b/>
                <w:bCs/>
              </w:rPr>
              <w:t>IWWM</w:t>
            </w:r>
            <w:proofErr w:type="spellEnd"/>
            <w:r>
              <w:rPr>
                <w:rFonts w:hint="eastAsia"/>
                <w:b/>
                <w:bCs/>
              </w:rPr>
              <w:t xml:space="preserve"> </w:t>
            </w:r>
            <w:r>
              <w:rPr>
                <w:rFonts w:hint="eastAsia"/>
                <w:b/>
                <w:bCs/>
              </w:rPr>
              <w:t>共識小組認可為</w:t>
            </w:r>
            <w:r>
              <w:rPr>
                <w:rFonts w:hint="eastAsia"/>
                <w:b/>
                <w:bCs/>
              </w:rPr>
              <w:t xml:space="preserve"> WM </w:t>
            </w:r>
            <w:r>
              <w:rPr>
                <w:rFonts w:hint="eastAsia"/>
                <w:b/>
                <w:bCs/>
              </w:rPr>
              <w:t>患者的一種治療方案。目前沒有經過充分審查並在同儕評閱期刊上發表的前瞻性證明數據，並且關於</w:t>
            </w:r>
            <w:r>
              <w:rPr>
                <w:rFonts w:hint="eastAsia"/>
                <w:b/>
                <w:bCs/>
              </w:rPr>
              <w:t xml:space="preserve"> </w:t>
            </w:r>
            <w:proofErr w:type="spellStart"/>
            <w:r>
              <w:rPr>
                <w:rFonts w:hint="eastAsia"/>
                <w:b/>
                <w:bCs/>
              </w:rPr>
              <w:t>venetoclax</w:t>
            </w:r>
            <w:proofErr w:type="spellEnd"/>
            <w:r>
              <w:rPr>
                <w:rFonts w:hint="eastAsia"/>
                <w:b/>
                <w:bCs/>
              </w:rPr>
              <w:t xml:space="preserve"> </w:t>
            </w:r>
            <w:r>
              <w:rPr>
                <w:rFonts w:hint="eastAsia"/>
                <w:b/>
                <w:bCs/>
              </w:rPr>
              <w:t>對</w:t>
            </w:r>
            <w:r>
              <w:rPr>
                <w:rFonts w:hint="eastAsia"/>
                <w:b/>
                <w:bCs/>
              </w:rPr>
              <w:t xml:space="preserve"> WM </w:t>
            </w:r>
            <w:r>
              <w:rPr>
                <w:rFonts w:hint="eastAsia"/>
                <w:b/>
                <w:bCs/>
              </w:rPr>
              <w:t>患者的長期療效或毒性知之甚少。此外，目前尚無法回答這些問題所產生的疑問。但是，最近未發表的針對</w:t>
            </w:r>
            <w:r>
              <w:rPr>
                <w:rFonts w:hint="eastAsia"/>
                <w:b/>
                <w:bCs/>
              </w:rPr>
              <w:t xml:space="preserve"> WM </w:t>
            </w:r>
            <w:r>
              <w:rPr>
                <w:rFonts w:hint="eastAsia"/>
                <w:b/>
                <w:bCs/>
              </w:rPr>
              <w:t>患者的臨床試驗的積極結果顯示，</w:t>
            </w:r>
            <w:proofErr w:type="spellStart"/>
            <w:r>
              <w:rPr>
                <w:rFonts w:hint="eastAsia"/>
                <w:b/>
                <w:bCs/>
              </w:rPr>
              <w:t>venetoclax</w:t>
            </w:r>
            <w:proofErr w:type="spellEnd"/>
            <w:r>
              <w:rPr>
                <w:rFonts w:hint="eastAsia"/>
                <w:b/>
                <w:bCs/>
              </w:rPr>
              <w:t xml:space="preserve"> </w:t>
            </w:r>
            <w:r>
              <w:rPr>
                <w:rFonts w:hint="eastAsia"/>
                <w:b/>
                <w:bCs/>
              </w:rPr>
              <w:t>有可能成為</w:t>
            </w:r>
            <w:r>
              <w:rPr>
                <w:rFonts w:hint="eastAsia"/>
                <w:b/>
                <w:bCs/>
              </w:rPr>
              <w:t xml:space="preserve"> WM </w:t>
            </w:r>
            <w:r>
              <w:rPr>
                <w:rFonts w:hint="eastAsia"/>
                <w:b/>
                <w:bCs/>
              </w:rPr>
              <w:t>患者的關鍵療法。</w:t>
            </w:r>
          </w:p>
        </w:tc>
      </w:tr>
    </w:tbl>
    <w:p w14:paraId="668793ED" w14:textId="77777777" w:rsidR="00053AE1" w:rsidRPr="00142AB1" w:rsidRDefault="00053AE1" w:rsidP="00142AB1"/>
    <w:p w14:paraId="6796367D" w14:textId="2B9DB6EC" w:rsidR="00F239BE" w:rsidRPr="00B36FE2" w:rsidRDefault="0093497B" w:rsidP="00142AB1">
      <w:pPr>
        <w:rPr>
          <w:rFonts w:asciiTheme="majorHAnsi" w:hAnsiTheme="majorHAnsi" w:cstheme="majorHAnsi"/>
          <w:b/>
          <w:bCs/>
        </w:rPr>
      </w:pPr>
      <w:r>
        <w:rPr>
          <w:rFonts w:hint="eastAsia"/>
          <w:b/>
          <w:bCs/>
        </w:rPr>
        <w:t>註：本說明資料中的資訊，旨在提供對您有幫助並有教育性的資訊，但是並不代表</w:t>
      </w:r>
      <w:r>
        <w:rPr>
          <w:rFonts w:hint="eastAsia"/>
          <w:b/>
          <w:bCs/>
        </w:rPr>
        <w:t xml:space="preserve"> </w:t>
      </w:r>
      <w:proofErr w:type="spellStart"/>
      <w:r>
        <w:rPr>
          <w:rFonts w:hint="eastAsia"/>
          <w:b/>
          <w:bCs/>
        </w:rPr>
        <w:t>IWMF</w:t>
      </w:r>
      <w:proofErr w:type="spellEnd"/>
      <w:r>
        <w:rPr>
          <w:rFonts w:hint="eastAsia"/>
          <w:b/>
          <w:bCs/>
        </w:rPr>
        <w:t xml:space="preserve"> </w:t>
      </w:r>
      <w:r>
        <w:rPr>
          <w:rFonts w:hint="eastAsia"/>
          <w:b/>
          <w:bCs/>
        </w:rPr>
        <w:t>為此背書，而且不能取代專業的醫療建議。</w:t>
      </w:r>
      <w:proofErr w:type="spellStart"/>
      <w:r>
        <w:rPr>
          <w:rFonts w:hint="eastAsia"/>
          <w:b/>
          <w:bCs/>
        </w:rPr>
        <w:t>IWMF</w:t>
      </w:r>
      <w:proofErr w:type="spellEnd"/>
      <w:r>
        <w:rPr>
          <w:rFonts w:hint="eastAsia"/>
          <w:b/>
          <w:bCs/>
        </w:rPr>
        <w:t xml:space="preserve"> </w:t>
      </w:r>
      <w:r>
        <w:rPr>
          <w:rFonts w:hint="eastAsia"/>
          <w:b/>
          <w:bCs/>
        </w:rPr>
        <w:t>感謝</w:t>
      </w:r>
      <w:r>
        <w:rPr>
          <w:rFonts w:hint="eastAsia"/>
          <w:b/>
          <w:bCs/>
        </w:rPr>
        <w:t xml:space="preserve"> Dana-Farber </w:t>
      </w:r>
      <w:r>
        <w:rPr>
          <w:rFonts w:hint="eastAsia"/>
          <w:b/>
          <w:bCs/>
        </w:rPr>
        <w:t>癌症研究所的</w:t>
      </w:r>
      <w:r>
        <w:rPr>
          <w:rFonts w:hint="eastAsia"/>
          <w:b/>
          <w:bCs/>
        </w:rPr>
        <w:t xml:space="preserve"> Jorge J. Castillo </w:t>
      </w:r>
      <w:r>
        <w:rPr>
          <w:rFonts w:hint="eastAsia"/>
          <w:b/>
          <w:bCs/>
        </w:rPr>
        <w:t>醫師審閱本說明資料。</w:t>
      </w:r>
    </w:p>
    <w:p w14:paraId="5C7F57AC" w14:textId="77777777" w:rsidR="00B36FE2" w:rsidRPr="00142AB1" w:rsidRDefault="00B36FE2" w:rsidP="00142AB1">
      <w:pPr>
        <w:rPr>
          <w:rFonts w:asciiTheme="majorHAnsi" w:hAnsiTheme="majorHAnsi" w:cstheme="majorHAnsi"/>
          <w:bCs/>
        </w:rPr>
      </w:pPr>
    </w:p>
    <w:p w14:paraId="39E1C49F" w14:textId="55CE5BDB" w:rsidR="00573ABD" w:rsidRDefault="00573ABD" w:rsidP="00142AB1">
      <w:proofErr w:type="spellStart"/>
      <w:r>
        <w:rPr>
          <w:rFonts w:hint="eastAsia"/>
          <w:b/>
          <w:bCs/>
        </w:rPr>
        <w:t>Venetoclax</w:t>
      </w:r>
      <w:proofErr w:type="spellEnd"/>
      <w:r>
        <w:rPr>
          <w:rFonts w:hint="eastAsia"/>
          <w:b/>
          <w:bCs/>
        </w:rPr>
        <w:t xml:space="preserve"> </w:t>
      </w:r>
      <w:r>
        <w:rPr>
          <w:rFonts w:hint="eastAsia"/>
          <w:b/>
          <w:bCs/>
        </w:rPr>
        <w:t>說明資料是在</w:t>
      </w:r>
      <w:r>
        <w:rPr>
          <w:rFonts w:hint="eastAsia"/>
          <w:b/>
          <w:bCs/>
        </w:rPr>
        <w:t xml:space="preserve"> </w:t>
      </w:r>
      <w:proofErr w:type="spellStart"/>
      <w:r>
        <w:rPr>
          <w:rFonts w:hint="eastAsia"/>
          <w:b/>
          <w:bCs/>
        </w:rPr>
        <w:t>IWMF</w:t>
      </w:r>
      <w:proofErr w:type="spellEnd"/>
      <w:r>
        <w:rPr>
          <w:rFonts w:hint="eastAsia"/>
          <w:b/>
          <w:bCs/>
        </w:rPr>
        <w:t xml:space="preserve"> </w:t>
      </w:r>
      <w:r>
        <w:rPr>
          <w:rFonts w:hint="eastAsia"/>
          <w:b/>
          <w:bCs/>
        </w:rPr>
        <w:t>患者和照護人員社區的捐款資助下由國際華氏巨球蛋白血症基金會（</w:t>
      </w:r>
      <w:r>
        <w:rPr>
          <w:rFonts w:hint="eastAsia"/>
          <w:b/>
          <w:bCs/>
        </w:rPr>
        <w:t xml:space="preserve">International </w:t>
      </w:r>
      <w:proofErr w:type="spellStart"/>
      <w:r>
        <w:rPr>
          <w:rFonts w:hint="eastAsia"/>
          <w:b/>
          <w:bCs/>
        </w:rPr>
        <w:t>Waldenstrom</w:t>
      </w:r>
      <w:proofErr w:type="spellEnd"/>
      <w:r>
        <w:rPr>
          <w:rFonts w:hint="eastAsia"/>
          <w:b/>
          <w:bCs/>
        </w:rPr>
        <w:t>’</w:t>
      </w:r>
      <w:r>
        <w:rPr>
          <w:rFonts w:hint="eastAsia"/>
          <w:b/>
          <w:bCs/>
        </w:rPr>
        <w:t>s Macroglobulinemia Foundation</w:t>
      </w:r>
      <w:r>
        <w:rPr>
          <w:rFonts w:hint="eastAsia"/>
          <w:b/>
          <w:bCs/>
        </w:rPr>
        <w:t>）製作而成。請考慮捐款給</w:t>
      </w:r>
      <w:r>
        <w:rPr>
          <w:rFonts w:hint="eastAsia"/>
          <w:b/>
          <w:bCs/>
        </w:rPr>
        <w:t xml:space="preserve"> </w:t>
      </w:r>
      <w:proofErr w:type="spellStart"/>
      <w:r>
        <w:rPr>
          <w:rFonts w:hint="eastAsia"/>
          <w:b/>
          <w:bCs/>
        </w:rPr>
        <w:t>IWMF</w:t>
      </w:r>
      <w:proofErr w:type="spellEnd"/>
      <w:r>
        <w:rPr>
          <w:rFonts w:hint="eastAsia"/>
          <w:b/>
          <w:bCs/>
        </w:rPr>
        <w:t>，網址：</w:t>
      </w:r>
      <w:r>
        <w:rPr>
          <w:rFonts w:hint="eastAsia"/>
        </w:rPr>
        <w:t xml:space="preserve"> </w:t>
      </w:r>
      <w:hyperlink r:id="rId8" w:history="1">
        <w:r>
          <w:rPr>
            <w:rStyle w:val="Lienhypertexte"/>
            <w:rFonts w:hint="eastAsia"/>
            <w:b/>
            <w:bCs/>
          </w:rPr>
          <w:t>www.iwmf.com</w:t>
        </w:r>
      </w:hyperlink>
      <w:r>
        <w:rPr>
          <w:rFonts w:hint="eastAsia"/>
        </w:rPr>
        <w:t xml:space="preserve"> </w:t>
      </w:r>
    </w:p>
    <w:p w14:paraId="3F5CD93B" w14:textId="77777777" w:rsidR="00B36FE2" w:rsidRPr="00142AB1" w:rsidRDefault="00B36FE2" w:rsidP="00142AB1"/>
    <w:p w14:paraId="26BFAAEC" w14:textId="633A9F55" w:rsidR="00410B66" w:rsidRPr="00B36FE2" w:rsidRDefault="00410B66" w:rsidP="00142AB1">
      <w:r>
        <w:rPr>
          <w:rFonts w:hint="eastAsia"/>
        </w:rPr>
        <w:t>改編自由克利夫蘭診所贊助的</w:t>
      </w:r>
      <w:r>
        <w:rPr>
          <w:rFonts w:hint="eastAsia"/>
        </w:rPr>
        <w:t xml:space="preserve"> </w:t>
      </w:r>
      <w:proofErr w:type="spellStart"/>
      <w:r>
        <w:rPr>
          <w:rFonts w:hint="eastAsia"/>
        </w:rPr>
        <w:t>Chemocare</w:t>
      </w:r>
      <w:proofErr w:type="spellEnd"/>
      <w:r>
        <w:rPr>
          <w:rFonts w:hint="eastAsia"/>
        </w:rPr>
        <w:t xml:space="preserve"> </w:t>
      </w:r>
      <w:r>
        <w:rPr>
          <w:rFonts w:hint="eastAsia"/>
        </w:rPr>
        <w:t>網站</w:t>
      </w:r>
      <w:r>
        <w:rPr>
          <w:rFonts w:hint="eastAsia"/>
        </w:rPr>
        <w:t xml:space="preserve"> </w:t>
      </w:r>
      <w:hyperlink r:id="rId9" w:history="1">
        <w:r>
          <w:rPr>
            <w:rStyle w:val="Lienhypertexte"/>
            <w:rFonts w:hint="eastAsia"/>
          </w:rPr>
          <w:t>www.chemocare.com</w:t>
        </w:r>
      </w:hyperlink>
      <w:r>
        <w:rPr>
          <w:rFonts w:hint="eastAsia"/>
        </w:rPr>
        <w:t>及</w:t>
      </w:r>
      <w:r>
        <w:rPr>
          <w:rFonts w:hint="eastAsia"/>
        </w:rPr>
        <w:t xml:space="preserve"> BC Cancer Drug Manual</w:t>
      </w:r>
      <w:r>
        <w:rPr>
          <w:rFonts w:hint="eastAsia"/>
          <w:vertAlign w:val="superscript"/>
        </w:rPr>
        <w:t>®</w:t>
      </w:r>
      <w:r>
        <w:rPr>
          <w:rFonts w:hint="eastAsia"/>
        </w:rPr>
        <w:t xml:space="preserve"> </w:t>
      </w:r>
      <w:hyperlink r:id="rId10" w:tgtFrame="_blank" w:history="1">
        <w:r>
          <w:rPr>
            <w:rStyle w:val="Lienhypertexte"/>
            <w:rFonts w:hint="eastAsia"/>
          </w:rPr>
          <w:t>www.bccancer.bc.ca/health-professionals/clinical-resources/cancer-drug-manual</w:t>
        </w:r>
      </w:hyperlink>
      <w:r>
        <w:rPr>
          <w:rFonts w:hint="eastAsia"/>
        </w:rPr>
        <w:t>。</w:t>
      </w:r>
    </w:p>
    <w:p w14:paraId="72CE8DD1" w14:textId="77777777" w:rsidR="00AE3E21" w:rsidRPr="00142AB1" w:rsidRDefault="00AE3E21" w:rsidP="00142AB1"/>
    <w:sectPr w:rsidR="00AE3E21" w:rsidRPr="00142AB1" w:rsidSect="00506E6D">
      <w:headerReference w:type="default" r:id="rId11"/>
      <w:footerReference w:type="default" r:id="rId12"/>
      <w:pgSz w:w="12240" w:h="15840"/>
      <w:pgMar w:top="1008" w:right="1170"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B6A5D" w14:textId="77777777" w:rsidR="009668D9" w:rsidRDefault="009668D9" w:rsidP="00142AB1">
      <w:r>
        <w:separator/>
      </w:r>
    </w:p>
  </w:endnote>
  <w:endnote w:type="continuationSeparator" w:id="0">
    <w:p w14:paraId="18CCB09F" w14:textId="77777777" w:rsidR="009668D9" w:rsidRDefault="009668D9" w:rsidP="0014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1B4B3" w14:textId="77777777" w:rsidR="00F95766" w:rsidRDefault="00F95766" w:rsidP="00142AB1">
    <w:pPr>
      <w:pStyle w:val="Pieddepage"/>
    </w:pPr>
    <w:r>
      <w:rPr>
        <w:rFonts w:hint="eastAsia"/>
        <w:noProof/>
      </w:rPr>
      <mc:AlternateContent>
        <mc:Choice Requires="wps">
          <w:drawing>
            <wp:inline distT="0" distB="0" distL="0" distR="0" wp14:anchorId="205186DC" wp14:editId="72AF7797">
              <wp:extent cx="6400800" cy="0"/>
              <wp:effectExtent l="0" t="0" r="25400" b="25400"/>
              <wp:docPr id="9" name="Straight Connector 9"/>
              <wp:cNvGraphicFramePr/>
              <a:graphic xmlns:a="http://schemas.openxmlformats.org/drawingml/2006/main">
                <a:graphicData uri="http://schemas.microsoft.com/office/word/2010/wordprocessingShape">
                  <wps:wsp>
                    <wps:cNvCnPr/>
                    <wps:spPr>
                      <a:xfrm>
                        <a:off x="0" y="0"/>
                        <a:ext cx="6400800" cy="0"/>
                      </a:xfrm>
                      <a:prstGeom prst="line">
                        <a:avLst/>
                      </a:prstGeom>
                      <a:ln cap="rnd">
                        <a:solidFill>
                          <a:srgbClr val="EB891C"/>
                        </a:solidFill>
                      </a:ln>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4A454FC6"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" strokecolor="#eb891c" strokeweight="2pt">
              <v:stroke endcap="round"/>
              <w10:anchorlock/>
            </v:line>
          </w:pict>
        </mc:Fallback>
      </mc:AlternateContent>
    </w:r>
  </w:p>
  <w:p w14:paraId="39EDE855" w14:textId="6579808D" w:rsidR="00F95766" w:rsidRDefault="00C7014D" w:rsidP="00142AB1">
    <w:pPr>
      <w:pStyle w:val="Pieddepage"/>
    </w:pPr>
    <w:r>
      <w:rPr>
        <w:rFonts w:hint="eastAsia"/>
        <w:sz w:val="22"/>
        <w:szCs w:val="22"/>
      </w:rPr>
      <w:t>最後更新</w:t>
    </w:r>
    <w:r>
      <w:rPr>
        <w:rFonts w:hint="eastAsia"/>
        <w:sz w:val="22"/>
        <w:szCs w:val="22"/>
      </w:rPr>
      <w:t xml:space="preserve"> </w:t>
    </w:r>
    <w:r w:rsidRPr="00B36FE2">
      <w:rPr>
        <w:sz w:val="22"/>
        <w:szCs w:val="22"/>
      </w:rPr>
      <w:fldChar w:fldCharType="begin"/>
    </w:r>
    <w:r w:rsidRPr="00B36FE2">
      <w:rPr>
        <w:rFonts w:hint="eastAsia"/>
        <w:sz w:val="22"/>
        <w:szCs w:val="22"/>
      </w:rPr>
      <w:instrText xml:space="preserve"> SAVEDATE  \@ "M/d/yyyy"  \* MERGEFORMAT </w:instrText>
    </w:r>
    <w:r w:rsidRPr="00B36FE2">
      <w:rPr>
        <w:sz w:val="22"/>
        <w:szCs w:val="22"/>
      </w:rPr>
      <w:fldChar w:fldCharType="separate"/>
    </w:r>
    <w:r w:rsidR="00347BFA">
      <w:rPr>
        <w:noProof/>
        <w:sz w:val="22"/>
        <w:szCs w:val="22"/>
      </w:rPr>
      <w:t>11/5/2019</w:t>
    </w:r>
    <w:r w:rsidRPr="00B36FE2">
      <w:rPr>
        <w:sz w:val="22"/>
        <w:szCs w:val="22"/>
      </w:rPr>
      <w:fldChar w:fldCharType="end"/>
    </w:r>
    <w:r>
      <w:rPr>
        <w:rFonts w:hint="eastAsia"/>
      </w:rPr>
      <w:tab/>
    </w:r>
    <w:r>
      <w:rPr>
        <w:rFonts w:hint="eastAsia"/>
        <w:noProof/>
      </w:rPr>
      <w:drawing>
        <wp:inline distT="0" distB="0" distL="0" distR="0" wp14:anchorId="508BDB9C" wp14:editId="2074BDF9">
          <wp:extent cx="1402080" cy="97536"/>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_sheet_footer_11-10-15_1.png"/>
                  <pic:cNvPicPr/>
                </pic:nvPicPr>
                <pic:blipFill>
                  <a:blip r:embed="rId1">
                    <a:extLst>
                      <a:ext uri="{28A0092B-C50C-407E-A947-70E740481C1C}">
                        <a14:useLocalDpi xmlns:a14="http://schemas.microsoft.com/office/drawing/2010/main" val="0"/>
                      </a:ext>
                    </a:extLst>
                  </a:blip>
                  <a:stretch>
                    <a:fillRect/>
                  </a:stretch>
                </pic:blipFill>
                <pic:spPr>
                  <a:xfrm>
                    <a:off x="0" y="0"/>
                    <a:ext cx="1402080" cy="975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3DCDB" w14:textId="77777777" w:rsidR="009668D9" w:rsidRDefault="009668D9" w:rsidP="00142AB1">
      <w:r>
        <w:separator/>
      </w:r>
    </w:p>
  </w:footnote>
  <w:footnote w:type="continuationSeparator" w:id="0">
    <w:p w14:paraId="6ACCC3F3" w14:textId="77777777" w:rsidR="009668D9" w:rsidRDefault="009668D9" w:rsidP="00142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lledutableau"/>
      <w:tblW w:w="10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282"/>
      <w:gridCol w:w="7395"/>
    </w:tblGrid>
    <w:tr w:rsidR="00F95766" w14:paraId="64970D9D" w14:textId="77777777" w:rsidTr="00F95766">
      <w:tc>
        <w:tcPr>
          <w:tcW w:w="2435" w:type="dxa"/>
          <w:tcMar>
            <w:left w:w="0" w:type="dxa"/>
            <w:right w:w="0" w:type="dxa"/>
          </w:tcMar>
        </w:tcPr>
        <w:p w14:paraId="7268E122" w14:textId="77777777" w:rsidR="00F95766" w:rsidRDefault="00F95766" w:rsidP="00142AB1">
          <w:pPr>
            <w:pStyle w:val="En-tte"/>
          </w:pPr>
          <w:r>
            <w:rPr>
              <w:rFonts w:hint="eastAsia"/>
              <w:noProof/>
            </w:rPr>
            <w:drawing>
              <wp:inline distT="0" distB="0" distL="0" distR="0" wp14:anchorId="4BB5823D" wp14:editId="0D524364">
                <wp:extent cx="1453896" cy="11764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mf_logo_hi-res_RGB.jpg"/>
                        <pic:cNvPicPr/>
                      </pic:nvPicPr>
                      <pic:blipFill>
                        <a:blip r:embed="rId1">
                          <a:extLst>
                            <a:ext uri="{28A0092B-C50C-407E-A947-70E740481C1C}">
                              <a14:useLocalDpi xmlns:a14="http://schemas.microsoft.com/office/drawing/2010/main" val="0"/>
                            </a:ext>
                          </a:extLst>
                        </a:blip>
                        <a:stretch>
                          <a:fillRect/>
                        </a:stretch>
                      </pic:blipFill>
                      <pic:spPr>
                        <a:xfrm>
                          <a:off x="0" y="0"/>
                          <a:ext cx="1453896" cy="1176447"/>
                        </a:xfrm>
                        <a:prstGeom prst="rect">
                          <a:avLst/>
                        </a:prstGeom>
                      </pic:spPr>
                    </pic:pic>
                  </a:graphicData>
                </a:graphic>
              </wp:inline>
            </w:drawing>
          </w:r>
        </w:p>
      </w:tc>
      <w:tc>
        <w:tcPr>
          <w:tcW w:w="270" w:type="dxa"/>
          <w:tcMar>
            <w:left w:w="0" w:type="dxa"/>
            <w:bottom w:w="29" w:type="dxa"/>
            <w:right w:w="0" w:type="dxa"/>
          </w:tcMar>
          <w:vAlign w:val="bottom"/>
        </w:tcPr>
        <w:p w14:paraId="3C91D51B" w14:textId="77777777" w:rsidR="00F95766" w:rsidRDefault="00F95766" w:rsidP="00142AB1">
          <w:pPr>
            <w:pStyle w:val="En-tte"/>
          </w:pPr>
          <w:r>
            <w:rPr>
              <w:rFonts w:hint="eastAsia"/>
              <w:noProof/>
            </w:rPr>
            <mc:AlternateContent>
              <mc:Choice Requires="wps">
                <w:drawing>
                  <wp:inline distT="0" distB="0" distL="0" distR="0" wp14:anchorId="27F01604" wp14:editId="40896441">
                    <wp:extent cx="0" cy="852170"/>
                    <wp:effectExtent l="0" t="0" r="25400" b="36830"/>
                    <wp:docPr id="3" name="Straight Connector 3"/>
                    <wp:cNvGraphicFramePr/>
                    <a:graphic xmlns:a="http://schemas.openxmlformats.org/drawingml/2006/main">
                      <a:graphicData uri="http://schemas.microsoft.com/office/word/2010/wordprocessingShape">
                        <wps:wsp>
                          <wps:cNvCnPr/>
                          <wps:spPr>
                            <a:xfrm>
                              <a:off x="0" y="0"/>
                              <a:ext cx="0" cy="852170"/>
                            </a:xfrm>
                            <a:prstGeom prst="line">
                              <a:avLst/>
                            </a:prstGeom>
                            <a:ln w="12700" cap="rnd">
                              <a:solidFill>
                                <a:srgbClr val="5A9A99"/>
                              </a:solidFill>
                            </a:ln>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45B3EFFB"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" strokecolor="#5a9a99" strokeweight="1pt">
                    <v:stroke endcap="round"/>
                    <w10:anchorlock/>
                  </v:line>
                </w:pict>
              </mc:Fallback>
            </mc:AlternateContent>
          </w:r>
        </w:p>
      </w:tc>
      <w:tc>
        <w:tcPr>
          <w:tcW w:w="7072" w:type="dxa"/>
          <w:tcMar>
            <w:top w:w="0" w:type="dxa"/>
            <w:left w:w="0" w:type="dxa"/>
            <w:right w:w="0" w:type="dxa"/>
          </w:tcMar>
          <w:vAlign w:val="bottom"/>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6827"/>
          </w:tblGrid>
          <w:tr w:rsidR="00F95766" w14:paraId="144D73E5" w14:textId="77777777" w:rsidTr="009610BA">
            <w:trPr>
              <w:trHeight w:hRule="exact" w:val="1440"/>
            </w:trPr>
            <w:tc>
              <w:tcPr>
                <w:tcW w:w="6827" w:type="dxa"/>
                <w:tcMar>
                  <w:left w:w="0" w:type="dxa"/>
                  <w:right w:w="0" w:type="dxa"/>
                </w:tcMar>
                <w:vAlign w:val="center"/>
              </w:tcPr>
              <w:p w14:paraId="41A93B1C" w14:textId="7AEE53FC" w:rsidR="00F95766" w:rsidRDefault="00396073" w:rsidP="00142AB1">
                <w:pPr>
                  <w:pStyle w:val="En-tte"/>
                </w:pPr>
                <w:proofErr w:type="spellStart"/>
                <w:r>
                  <w:rPr>
                    <w:rFonts w:hint="eastAsia"/>
                  </w:rPr>
                  <w:t>Venetoclax</w:t>
                </w:r>
                <w:proofErr w:type="spellEnd"/>
                <w:r>
                  <w:rPr>
                    <w:rFonts w:hint="eastAsia"/>
                  </w:rPr>
                  <w:t>（凡耶奧克來斯）說明資料</w:t>
                </w:r>
              </w:p>
            </w:tc>
          </w:tr>
        </w:tbl>
        <w:p w14:paraId="7A63E00B" w14:textId="77777777" w:rsidR="00F95766" w:rsidRPr="00796794" w:rsidRDefault="00F95766" w:rsidP="00142AB1">
          <w:pPr>
            <w:pStyle w:val="En-tte"/>
          </w:pPr>
        </w:p>
      </w:tc>
    </w:tr>
    <w:tr w:rsidR="00F95766" w14:paraId="1449C4D6" w14:textId="77777777" w:rsidTr="00F95766">
      <w:tc>
        <w:tcPr>
          <w:tcW w:w="9777" w:type="dxa"/>
          <w:gridSpan w:val="3"/>
          <w:tcMar>
            <w:left w:w="0" w:type="dxa"/>
            <w:right w:w="0" w:type="dxa"/>
          </w:tcMar>
        </w:tcPr>
        <w:p w14:paraId="11F2378D" w14:textId="77777777" w:rsidR="00F95766" w:rsidRPr="00F95766" w:rsidRDefault="00F95766" w:rsidP="00142AB1">
          <w:pPr>
            <w:pStyle w:val="En-tte"/>
          </w:pPr>
          <w:r>
            <w:rPr>
              <w:rFonts w:hint="eastAsia"/>
              <w:noProof/>
            </w:rPr>
            <mc:AlternateContent>
              <mc:Choice Requires="wps">
                <w:drawing>
                  <wp:anchor distT="0" distB="0" distL="114300" distR="114300" simplePos="0" relativeHeight="251658240" behindDoc="0" locked="0" layoutInCell="1" allowOverlap="1" wp14:anchorId="71D7F26B" wp14:editId="35A44B6D">
                    <wp:simplePos x="0" y="0"/>
                    <wp:positionH relativeFrom="column">
                      <wp:posOffset>0</wp:posOffset>
                    </wp:positionH>
                    <wp:positionV relativeFrom="paragraph">
                      <wp:posOffset>187325</wp:posOffset>
                    </wp:positionV>
                    <wp:extent cx="6400800" cy="0"/>
                    <wp:effectExtent l="0" t="0" r="0" b="0"/>
                    <wp:wrapTopAndBottom/>
                    <wp:docPr id="5" name="Straight Connector 5"/>
                    <wp:cNvGraphicFramePr/>
                    <a:graphic xmlns:a="http://schemas.openxmlformats.org/drawingml/2006/main">
                      <a:graphicData uri="http://schemas.microsoft.com/office/word/2010/wordprocessingShape">
                        <wps:wsp>
                          <wps:cNvCnPr/>
                          <wps:spPr>
                            <a:xfrm>
                              <a:off x="0" y="0"/>
                              <a:ext cx="6400800" cy="0"/>
                            </a:xfrm>
                            <a:prstGeom prst="line">
                              <a:avLst/>
                            </a:prstGeom>
                            <a:ln cap="rnd">
                              <a:solidFill>
                                <a:srgbClr val="EB891C"/>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BAD8C34" id="Straight Connecto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14.75pt" to="7in,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" strokecolor="#eb891c" strokeweight="2pt">
                    <v:stroke endcap="round"/>
                    <w10:wrap type="topAndBottom"/>
                  </v:line>
                </w:pict>
              </mc:Fallback>
            </mc:AlternateContent>
          </w:r>
        </w:p>
      </w:tc>
    </w:tr>
  </w:tbl>
  <w:p w14:paraId="6D110A73" w14:textId="77777777" w:rsidR="00F95766" w:rsidRDefault="00F95766" w:rsidP="009610B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0276DF"/>
    <w:multiLevelType w:val="multilevel"/>
    <w:tmpl w:val="284A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678EE"/>
    <w:multiLevelType w:val="multilevel"/>
    <w:tmpl w:val="D276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06"/>
    <w:rsid w:val="00022305"/>
    <w:rsid w:val="00023100"/>
    <w:rsid w:val="00033387"/>
    <w:rsid w:val="00046F40"/>
    <w:rsid w:val="00053AE1"/>
    <w:rsid w:val="00053CC1"/>
    <w:rsid w:val="00066243"/>
    <w:rsid w:val="00073319"/>
    <w:rsid w:val="00083E7F"/>
    <w:rsid w:val="000869D7"/>
    <w:rsid w:val="000B1B63"/>
    <w:rsid w:val="000C27B6"/>
    <w:rsid w:val="000C688C"/>
    <w:rsid w:val="000D720B"/>
    <w:rsid w:val="000E1D09"/>
    <w:rsid w:val="000F3E0E"/>
    <w:rsid w:val="000F5CE8"/>
    <w:rsid w:val="000F719A"/>
    <w:rsid w:val="00134F35"/>
    <w:rsid w:val="00135749"/>
    <w:rsid w:val="00137FCB"/>
    <w:rsid w:val="001422AA"/>
    <w:rsid w:val="00142AB1"/>
    <w:rsid w:val="001466C1"/>
    <w:rsid w:val="00153870"/>
    <w:rsid w:val="001B239E"/>
    <w:rsid w:val="00202620"/>
    <w:rsid w:val="00221613"/>
    <w:rsid w:val="00225AA5"/>
    <w:rsid w:val="002276EE"/>
    <w:rsid w:val="00233512"/>
    <w:rsid w:val="00235D9B"/>
    <w:rsid w:val="00244D4A"/>
    <w:rsid w:val="00295CFD"/>
    <w:rsid w:val="00296C39"/>
    <w:rsid w:val="002A687D"/>
    <w:rsid w:val="002B1C08"/>
    <w:rsid w:val="002D74BF"/>
    <w:rsid w:val="002F13F9"/>
    <w:rsid w:val="002F71FC"/>
    <w:rsid w:val="00304C17"/>
    <w:rsid w:val="00315606"/>
    <w:rsid w:val="003159B9"/>
    <w:rsid w:val="00321208"/>
    <w:rsid w:val="00322B3E"/>
    <w:rsid w:val="00347BFA"/>
    <w:rsid w:val="00364A5F"/>
    <w:rsid w:val="003918E2"/>
    <w:rsid w:val="00396073"/>
    <w:rsid w:val="003A05B6"/>
    <w:rsid w:val="003C33BD"/>
    <w:rsid w:val="003D2C00"/>
    <w:rsid w:val="003D4D75"/>
    <w:rsid w:val="003D55BF"/>
    <w:rsid w:val="003E531D"/>
    <w:rsid w:val="003F1C22"/>
    <w:rsid w:val="003F2129"/>
    <w:rsid w:val="00410B66"/>
    <w:rsid w:val="00480687"/>
    <w:rsid w:val="004A271D"/>
    <w:rsid w:val="004B425B"/>
    <w:rsid w:val="004C3A6E"/>
    <w:rsid w:val="004C677B"/>
    <w:rsid w:val="004D076F"/>
    <w:rsid w:val="004D25CF"/>
    <w:rsid w:val="004D4047"/>
    <w:rsid w:val="004D76CA"/>
    <w:rsid w:val="004F0EDD"/>
    <w:rsid w:val="004F4FDA"/>
    <w:rsid w:val="004F6324"/>
    <w:rsid w:val="00502705"/>
    <w:rsid w:val="00506E6D"/>
    <w:rsid w:val="00521A91"/>
    <w:rsid w:val="0052550F"/>
    <w:rsid w:val="00545664"/>
    <w:rsid w:val="00555261"/>
    <w:rsid w:val="00561762"/>
    <w:rsid w:val="005662EA"/>
    <w:rsid w:val="00573ABD"/>
    <w:rsid w:val="0057596E"/>
    <w:rsid w:val="0058050D"/>
    <w:rsid w:val="005A72F2"/>
    <w:rsid w:val="005B4692"/>
    <w:rsid w:val="005B4C94"/>
    <w:rsid w:val="005E31A6"/>
    <w:rsid w:val="0060218D"/>
    <w:rsid w:val="00616A14"/>
    <w:rsid w:val="00654B60"/>
    <w:rsid w:val="00654E3A"/>
    <w:rsid w:val="00662658"/>
    <w:rsid w:val="00667088"/>
    <w:rsid w:val="00671E98"/>
    <w:rsid w:val="006930A5"/>
    <w:rsid w:val="00693D2C"/>
    <w:rsid w:val="006953A8"/>
    <w:rsid w:val="006A1849"/>
    <w:rsid w:val="006B2364"/>
    <w:rsid w:val="006B2647"/>
    <w:rsid w:val="006C0E38"/>
    <w:rsid w:val="006C0EA2"/>
    <w:rsid w:val="006D2638"/>
    <w:rsid w:val="006D6CE9"/>
    <w:rsid w:val="006D79D9"/>
    <w:rsid w:val="006E7134"/>
    <w:rsid w:val="006F5FE7"/>
    <w:rsid w:val="006F6D55"/>
    <w:rsid w:val="00726317"/>
    <w:rsid w:val="00743573"/>
    <w:rsid w:val="00751732"/>
    <w:rsid w:val="00754064"/>
    <w:rsid w:val="00756D96"/>
    <w:rsid w:val="00766316"/>
    <w:rsid w:val="00772FF3"/>
    <w:rsid w:val="00773DA6"/>
    <w:rsid w:val="00777CA6"/>
    <w:rsid w:val="00796794"/>
    <w:rsid w:val="007A57EF"/>
    <w:rsid w:val="007C169E"/>
    <w:rsid w:val="007C3DC2"/>
    <w:rsid w:val="007D5534"/>
    <w:rsid w:val="00821305"/>
    <w:rsid w:val="00846219"/>
    <w:rsid w:val="00863983"/>
    <w:rsid w:val="0087411A"/>
    <w:rsid w:val="008C6435"/>
    <w:rsid w:val="008D0134"/>
    <w:rsid w:val="008D6228"/>
    <w:rsid w:val="008E6B0D"/>
    <w:rsid w:val="008F057B"/>
    <w:rsid w:val="009014C9"/>
    <w:rsid w:val="0090336F"/>
    <w:rsid w:val="00905001"/>
    <w:rsid w:val="00923EF1"/>
    <w:rsid w:val="0093497B"/>
    <w:rsid w:val="0093513E"/>
    <w:rsid w:val="009610BA"/>
    <w:rsid w:val="009668D9"/>
    <w:rsid w:val="00967ABB"/>
    <w:rsid w:val="00970A89"/>
    <w:rsid w:val="00987558"/>
    <w:rsid w:val="00993CA5"/>
    <w:rsid w:val="009B4011"/>
    <w:rsid w:val="009C5873"/>
    <w:rsid w:val="009D213F"/>
    <w:rsid w:val="009E04D7"/>
    <w:rsid w:val="009E27C7"/>
    <w:rsid w:val="009F1C85"/>
    <w:rsid w:val="00A213DE"/>
    <w:rsid w:val="00A34251"/>
    <w:rsid w:val="00A53A1D"/>
    <w:rsid w:val="00A62DB3"/>
    <w:rsid w:val="00A73403"/>
    <w:rsid w:val="00A77527"/>
    <w:rsid w:val="00A80DB4"/>
    <w:rsid w:val="00A94472"/>
    <w:rsid w:val="00AC2659"/>
    <w:rsid w:val="00AD201A"/>
    <w:rsid w:val="00AE3E21"/>
    <w:rsid w:val="00AE5E4F"/>
    <w:rsid w:val="00B07404"/>
    <w:rsid w:val="00B14584"/>
    <w:rsid w:val="00B272A2"/>
    <w:rsid w:val="00B318D5"/>
    <w:rsid w:val="00B36FE2"/>
    <w:rsid w:val="00B4199B"/>
    <w:rsid w:val="00B7079B"/>
    <w:rsid w:val="00B93B83"/>
    <w:rsid w:val="00BA4128"/>
    <w:rsid w:val="00BE2216"/>
    <w:rsid w:val="00C11D13"/>
    <w:rsid w:val="00C22C68"/>
    <w:rsid w:val="00C25038"/>
    <w:rsid w:val="00C345A5"/>
    <w:rsid w:val="00C6579B"/>
    <w:rsid w:val="00C7014D"/>
    <w:rsid w:val="00C7449D"/>
    <w:rsid w:val="00C86CA8"/>
    <w:rsid w:val="00CC6CE2"/>
    <w:rsid w:val="00CE0EFC"/>
    <w:rsid w:val="00D062B0"/>
    <w:rsid w:val="00D32099"/>
    <w:rsid w:val="00D8209C"/>
    <w:rsid w:val="00D87251"/>
    <w:rsid w:val="00DA51EE"/>
    <w:rsid w:val="00DC12A3"/>
    <w:rsid w:val="00DC7A8E"/>
    <w:rsid w:val="00DE6C0C"/>
    <w:rsid w:val="00E05CF9"/>
    <w:rsid w:val="00E26B88"/>
    <w:rsid w:val="00E57BE7"/>
    <w:rsid w:val="00E83CC9"/>
    <w:rsid w:val="00EB78EB"/>
    <w:rsid w:val="00EC026E"/>
    <w:rsid w:val="00EC15BD"/>
    <w:rsid w:val="00ED152E"/>
    <w:rsid w:val="00EE0B24"/>
    <w:rsid w:val="00EE6DF0"/>
    <w:rsid w:val="00EE6F6B"/>
    <w:rsid w:val="00F160B8"/>
    <w:rsid w:val="00F239BE"/>
    <w:rsid w:val="00F3170A"/>
    <w:rsid w:val="00F64441"/>
    <w:rsid w:val="00F95663"/>
    <w:rsid w:val="00F95766"/>
    <w:rsid w:val="00FA176B"/>
    <w:rsid w:val="00FA3C93"/>
    <w:rsid w:val="00FA6DF6"/>
    <w:rsid w:val="00FA7340"/>
    <w:rsid w:val="00FB5D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BADC892"/>
  <w15:docId w15:val="{D2561D19-8201-46F4-ABDF-19DF5B12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zh-TW"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AB1"/>
    <w:pPr>
      <w:shd w:val="clear" w:color="auto" w:fill="FFFFFF"/>
      <w:spacing w:after="0" w:line="240" w:lineRule="auto"/>
    </w:pPr>
    <w:rPr>
      <w:rFonts w:ascii="Calibri" w:eastAsia="PMingLiU" w:hAnsi="Calibri" w:cs="Calibri"/>
      <w:color w:val="000000" w:themeColor="text1"/>
      <w:sz w:val="28"/>
      <w:szCs w:val="28"/>
      <w:lang w:bidi="ar-SA"/>
    </w:rPr>
  </w:style>
  <w:style w:type="paragraph" w:styleId="Titre1">
    <w:name w:val="heading 1"/>
    <w:basedOn w:val="Normal"/>
    <w:next w:val="Normal"/>
    <w:link w:val="Titre1Car"/>
    <w:uiPriority w:val="9"/>
    <w:qFormat/>
    <w:rsid w:val="00322B3E"/>
    <w:pPr>
      <w:keepNext/>
      <w:spacing w:before="240" w:after="60"/>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semiHidden/>
    <w:unhideWhenUsed/>
    <w:qFormat/>
    <w:rsid w:val="00322B3E"/>
    <w:pPr>
      <w:keepNext/>
      <w:spacing w:before="240" w:after="60"/>
      <w:outlineLvl w:val="1"/>
    </w:pPr>
    <w:rPr>
      <w:rFonts w:asciiTheme="majorHAnsi" w:eastAsiaTheme="majorEastAsia" w:hAnsiTheme="majorHAnsi"/>
      <w:b/>
      <w:bCs/>
      <w:i/>
      <w:iCs/>
    </w:rPr>
  </w:style>
  <w:style w:type="paragraph" w:styleId="Titre3">
    <w:name w:val="heading 3"/>
    <w:basedOn w:val="Normal"/>
    <w:next w:val="Normal"/>
    <w:link w:val="Titre3Car"/>
    <w:uiPriority w:val="9"/>
    <w:semiHidden/>
    <w:unhideWhenUsed/>
    <w:qFormat/>
    <w:rsid w:val="00322B3E"/>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semiHidden/>
    <w:unhideWhenUsed/>
    <w:qFormat/>
    <w:rsid w:val="00322B3E"/>
    <w:pPr>
      <w:keepNext/>
      <w:spacing w:before="240" w:after="60"/>
      <w:outlineLvl w:val="3"/>
    </w:pPr>
    <w:rPr>
      <w:b/>
      <w:bCs/>
    </w:rPr>
  </w:style>
  <w:style w:type="paragraph" w:styleId="Titre5">
    <w:name w:val="heading 5"/>
    <w:basedOn w:val="Normal"/>
    <w:next w:val="Normal"/>
    <w:link w:val="Titre5Car"/>
    <w:uiPriority w:val="9"/>
    <w:semiHidden/>
    <w:unhideWhenUsed/>
    <w:qFormat/>
    <w:rsid w:val="00322B3E"/>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322B3E"/>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322B3E"/>
    <w:pPr>
      <w:spacing w:before="240" w:after="60"/>
      <w:outlineLvl w:val="6"/>
    </w:pPr>
  </w:style>
  <w:style w:type="paragraph" w:styleId="Titre8">
    <w:name w:val="heading 8"/>
    <w:basedOn w:val="Normal"/>
    <w:next w:val="Normal"/>
    <w:link w:val="Titre8Car"/>
    <w:uiPriority w:val="9"/>
    <w:semiHidden/>
    <w:unhideWhenUsed/>
    <w:qFormat/>
    <w:rsid w:val="00322B3E"/>
    <w:pPr>
      <w:spacing w:before="240" w:after="60"/>
      <w:outlineLvl w:val="7"/>
    </w:pPr>
    <w:rPr>
      <w:i/>
      <w:iCs/>
    </w:rPr>
  </w:style>
  <w:style w:type="paragraph" w:styleId="Titre9">
    <w:name w:val="heading 9"/>
    <w:basedOn w:val="Normal"/>
    <w:next w:val="Normal"/>
    <w:link w:val="Titre9Car"/>
    <w:uiPriority w:val="9"/>
    <w:semiHidden/>
    <w:unhideWhenUsed/>
    <w:qFormat/>
    <w:rsid w:val="00322B3E"/>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2B3E"/>
    <w:rPr>
      <w:rFonts w:asciiTheme="majorHAnsi" w:eastAsiaTheme="majorEastAsia" w:hAnsiTheme="majorHAnsi"/>
      <w:b/>
      <w:bCs/>
      <w:kern w:val="32"/>
      <w:sz w:val="32"/>
      <w:szCs w:val="32"/>
    </w:rPr>
  </w:style>
  <w:style w:type="character" w:customStyle="1" w:styleId="Titre2Car">
    <w:name w:val="Titre 2 Car"/>
    <w:basedOn w:val="Policepardfaut"/>
    <w:link w:val="Titre2"/>
    <w:uiPriority w:val="9"/>
    <w:semiHidden/>
    <w:rsid w:val="00322B3E"/>
    <w:rPr>
      <w:rFonts w:asciiTheme="majorHAnsi" w:eastAsiaTheme="majorEastAsia" w:hAnsiTheme="majorHAnsi"/>
      <w:b/>
      <w:bCs/>
      <w:i/>
      <w:iCs/>
      <w:sz w:val="28"/>
      <w:szCs w:val="28"/>
    </w:rPr>
  </w:style>
  <w:style w:type="character" w:customStyle="1" w:styleId="Titre3Car">
    <w:name w:val="Titre 3 Car"/>
    <w:basedOn w:val="Policepardfaut"/>
    <w:link w:val="Titre3"/>
    <w:uiPriority w:val="9"/>
    <w:semiHidden/>
    <w:rsid w:val="00322B3E"/>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322B3E"/>
    <w:rPr>
      <w:b/>
      <w:bCs/>
      <w:sz w:val="28"/>
      <w:szCs w:val="28"/>
    </w:rPr>
  </w:style>
  <w:style w:type="character" w:customStyle="1" w:styleId="Titre5Car">
    <w:name w:val="Titre 5 Car"/>
    <w:basedOn w:val="Policepardfaut"/>
    <w:link w:val="Titre5"/>
    <w:uiPriority w:val="9"/>
    <w:semiHidden/>
    <w:rsid w:val="00322B3E"/>
    <w:rPr>
      <w:b/>
      <w:bCs/>
      <w:i/>
      <w:iCs/>
      <w:sz w:val="26"/>
      <w:szCs w:val="26"/>
    </w:rPr>
  </w:style>
  <w:style w:type="character" w:customStyle="1" w:styleId="Titre6Car">
    <w:name w:val="Titre 6 Car"/>
    <w:basedOn w:val="Policepardfaut"/>
    <w:link w:val="Titre6"/>
    <w:uiPriority w:val="9"/>
    <w:semiHidden/>
    <w:rsid w:val="00322B3E"/>
    <w:rPr>
      <w:b/>
      <w:bCs/>
    </w:rPr>
  </w:style>
  <w:style w:type="character" w:customStyle="1" w:styleId="Titre7Car">
    <w:name w:val="Titre 7 Car"/>
    <w:basedOn w:val="Policepardfaut"/>
    <w:link w:val="Titre7"/>
    <w:uiPriority w:val="9"/>
    <w:semiHidden/>
    <w:rsid w:val="00322B3E"/>
    <w:rPr>
      <w:sz w:val="24"/>
      <w:szCs w:val="24"/>
    </w:rPr>
  </w:style>
  <w:style w:type="character" w:customStyle="1" w:styleId="Titre8Car">
    <w:name w:val="Titre 8 Car"/>
    <w:basedOn w:val="Policepardfaut"/>
    <w:link w:val="Titre8"/>
    <w:uiPriority w:val="9"/>
    <w:semiHidden/>
    <w:rsid w:val="00322B3E"/>
    <w:rPr>
      <w:i/>
      <w:iCs/>
      <w:sz w:val="24"/>
      <w:szCs w:val="24"/>
    </w:rPr>
  </w:style>
  <w:style w:type="character" w:customStyle="1" w:styleId="Titre9Car">
    <w:name w:val="Titre 9 Car"/>
    <w:basedOn w:val="Policepardfaut"/>
    <w:link w:val="Titre9"/>
    <w:uiPriority w:val="9"/>
    <w:semiHidden/>
    <w:rsid w:val="00322B3E"/>
    <w:rPr>
      <w:rFonts w:asciiTheme="majorHAnsi" w:eastAsiaTheme="majorEastAsia" w:hAnsiTheme="majorHAnsi"/>
    </w:rPr>
  </w:style>
  <w:style w:type="paragraph" w:styleId="Titre">
    <w:name w:val="Title"/>
    <w:basedOn w:val="Normal"/>
    <w:next w:val="Normal"/>
    <w:link w:val="TitreCar"/>
    <w:uiPriority w:val="10"/>
    <w:qFormat/>
    <w:rsid w:val="00322B3E"/>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322B3E"/>
    <w:rPr>
      <w:rFonts w:asciiTheme="majorHAnsi" w:eastAsiaTheme="majorEastAsia" w:hAnsiTheme="majorHAnsi"/>
      <w:b/>
      <w:bCs/>
      <w:kern w:val="28"/>
      <w:sz w:val="32"/>
      <w:szCs w:val="32"/>
    </w:rPr>
  </w:style>
  <w:style w:type="paragraph" w:styleId="Sous-titre">
    <w:name w:val="Subtitle"/>
    <w:basedOn w:val="Normal"/>
    <w:next w:val="Normal"/>
    <w:link w:val="Sous-titreCar"/>
    <w:uiPriority w:val="11"/>
    <w:qFormat/>
    <w:rsid w:val="00322B3E"/>
    <w:pPr>
      <w:spacing w:after="60"/>
      <w:jc w:val="center"/>
      <w:outlineLvl w:val="1"/>
    </w:pPr>
    <w:rPr>
      <w:rFonts w:asciiTheme="majorHAnsi" w:eastAsiaTheme="majorEastAsia" w:hAnsiTheme="majorHAnsi"/>
    </w:rPr>
  </w:style>
  <w:style w:type="character" w:customStyle="1" w:styleId="Sous-titreCar">
    <w:name w:val="Sous-titre Car"/>
    <w:basedOn w:val="Policepardfaut"/>
    <w:link w:val="Sous-titre"/>
    <w:uiPriority w:val="11"/>
    <w:rsid w:val="00322B3E"/>
    <w:rPr>
      <w:rFonts w:asciiTheme="majorHAnsi" w:eastAsiaTheme="majorEastAsia" w:hAnsiTheme="majorHAnsi"/>
      <w:sz w:val="24"/>
      <w:szCs w:val="24"/>
    </w:rPr>
  </w:style>
  <w:style w:type="character" w:styleId="lev">
    <w:name w:val="Strong"/>
    <w:basedOn w:val="Policepardfaut"/>
    <w:uiPriority w:val="22"/>
    <w:qFormat/>
    <w:rsid w:val="00322B3E"/>
    <w:rPr>
      <w:b/>
      <w:bCs/>
    </w:rPr>
  </w:style>
  <w:style w:type="character" w:styleId="Accentuation">
    <w:name w:val="Emphasis"/>
    <w:basedOn w:val="Policepardfaut"/>
    <w:uiPriority w:val="20"/>
    <w:qFormat/>
    <w:rsid w:val="00322B3E"/>
    <w:rPr>
      <w:rFonts w:asciiTheme="minorHAnsi" w:hAnsiTheme="minorHAnsi"/>
      <w:b/>
      <w:i/>
      <w:iCs/>
    </w:rPr>
  </w:style>
  <w:style w:type="paragraph" w:styleId="Sansinterligne">
    <w:name w:val="No Spacing"/>
    <w:basedOn w:val="Normal"/>
    <w:uiPriority w:val="1"/>
    <w:qFormat/>
    <w:rsid w:val="00322B3E"/>
    <w:rPr>
      <w:szCs w:val="32"/>
    </w:rPr>
  </w:style>
  <w:style w:type="paragraph" w:styleId="Paragraphedeliste">
    <w:name w:val="List Paragraph"/>
    <w:basedOn w:val="Normal"/>
    <w:uiPriority w:val="34"/>
    <w:qFormat/>
    <w:rsid w:val="00322B3E"/>
    <w:pPr>
      <w:ind w:left="720"/>
      <w:contextualSpacing/>
    </w:pPr>
  </w:style>
  <w:style w:type="paragraph" w:styleId="Citation">
    <w:name w:val="Quote"/>
    <w:basedOn w:val="Normal"/>
    <w:next w:val="Normal"/>
    <w:link w:val="CitationCar"/>
    <w:uiPriority w:val="29"/>
    <w:qFormat/>
    <w:rsid w:val="00322B3E"/>
    <w:rPr>
      <w:i/>
    </w:rPr>
  </w:style>
  <w:style w:type="character" w:customStyle="1" w:styleId="CitationCar">
    <w:name w:val="Citation Car"/>
    <w:basedOn w:val="Policepardfaut"/>
    <w:link w:val="Citation"/>
    <w:uiPriority w:val="29"/>
    <w:rsid w:val="00322B3E"/>
    <w:rPr>
      <w:i/>
      <w:sz w:val="24"/>
      <w:szCs w:val="24"/>
    </w:rPr>
  </w:style>
  <w:style w:type="paragraph" w:styleId="Citationintense">
    <w:name w:val="Intense Quote"/>
    <w:basedOn w:val="Normal"/>
    <w:next w:val="Normal"/>
    <w:link w:val="CitationintenseCar"/>
    <w:uiPriority w:val="30"/>
    <w:qFormat/>
    <w:rsid w:val="00322B3E"/>
    <w:pPr>
      <w:ind w:left="720" w:right="720"/>
    </w:pPr>
    <w:rPr>
      <w:b/>
      <w:i/>
      <w:szCs w:val="22"/>
    </w:rPr>
  </w:style>
  <w:style w:type="character" w:customStyle="1" w:styleId="CitationintenseCar">
    <w:name w:val="Citation intense Car"/>
    <w:basedOn w:val="Policepardfaut"/>
    <w:link w:val="Citationintense"/>
    <w:uiPriority w:val="30"/>
    <w:rsid w:val="00322B3E"/>
    <w:rPr>
      <w:b/>
      <w:i/>
      <w:sz w:val="24"/>
    </w:rPr>
  </w:style>
  <w:style w:type="character" w:styleId="Accentuationlgre">
    <w:name w:val="Subtle Emphasis"/>
    <w:uiPriority w:val="19"/>
    <w:qFormat/>
    <w:rsid w:val="00322B3E"/>
    <w:rPr>
      <w:i/>
      <w:color w:val="5A5A5A" w:themeColor="text1" w:themeTint="A5"/>
    </w:rPr>
  </w:style>
  <w:style w:type="character" w:styleId="Accentuationintense">
    <w:name w:val="Intense Emphasis"/>
    <w:basedOn w:val="Policepardfaut"/>
    <w:uiPriority w:val="21"/>
    <w:qFormat/>
    <w:rsid w:val="00322B3E"/>
    <w:rPr>
      <w:b/>
      <w:i/>
      <w:sz w:val="24"/>
      <w:szCs w:val="24"/>
      <w:u w:val="single"/>
    </w:rPr>
  </w:style>
  <w:style w:type="character" w:styleId="Rfrencelgre">
    <w:name w:val="Subtle Reference"/>
    <w:basedOn w:val="Policepardfaut"/>
    <w:uiPriority w:val="31"/>
    <w:qFormat/>
    <w:rsid w:val="00322B3E"/>
    <w:rPr>
      <w:sz w:val="24"/>
      <w:szCs w:val="24"/>
      <w:u w:val="single"/>
    </w:rPr>
  </w:style>
  <w:style w:type="character" w:styleId="Rfrenceintense">
    <w:name w:val="Intense Reference"/>
    <w:basedOn w:val="Policepardfaut"/>
    <w:uiPriority w:val="32"/>
    <w:qFormat/>
    <w:rsid w:val="00322B3E"/>
    <w:rPr>
      <w:b/>
      <w:sz w:val="24"/>
      <w:u w:val="single"/>
    </w:rPr>
  </w:style>
  <w:style w:type="character" w:styleId="Titredulivre">
    <w:name w:val="Book Title"/>
    <w:basedOn w:val="Policepardfaut"/>
    <w:uiPriority w:val="33"/>
    <w:qFormat/>
    <w:rsid w:val="00322B3E"/>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322B3E"/>
    <w:pPr>
      <w:outlineLvl w:val="9"/>
    </w:pPr>
  </w:style>
  <w:style w:type="paragraph" w:styleId="NormalWeb">
    <w:name w:val="Normal (Web)"/>
    <w:basedOn w:val="Normal"/>
    <w:uiPriority w:val="99"/>
    <w:semiHidden/>
    <w:unhideWhenUsed/>
    <w:rsid w:val="00315606"/>
    <w:pPr>
      <w:spacing w:before="100" w:beforeAutospacing="1" w:after="100" w:afterAutospacing="1"/>
    </w:pPr>
    <w:rPr>
      <w:rFonts w:ascii="Times New Roman" w:hAnsi="Times New Roman"/>
    </w:rPr>
  </w:style>
  <w:style w:type="character" w:styleId="Lienhypertexte">
    <w:name w:val="Hyperlink"/>
    <w:basedOn w:val="Policepardfaut"/>
    <w:uiPriority w:val="99"/>
    <w:unhideWhenUsed/>
    <w:rsid w:val="002A687D"/>
    <w:rPr>
      <w:color w:val="0000FF" w:themeColor="hyperlink"/>
      <w:u w:val="single"/>
    </w:rPr>
  </w:style>
  <w:style w:type="paragraph" w:styleId="Textedebulles">
    <w:name w:val="Balloon Text"/>
    <w:basedOn w:val="Normal"/>
    <w:link w:val="TextedebullesCar"/>
    <w:uiPriority w:val="99"/>
    <w:semiHidden/>
    <w:unhideWhenUsed/>
    <w:rsid w:val="00480687"/>
    <w:rPr>
      <w:rFonts w:ascii="Tahoma" w:hAnsi="Tahoma" w:cs="Tahoma"/>
      <w:sz w:val="16"/>
      <w:szCs w:val="16"/>
    </w:rPr>
  </w:style>
  <w:style w:type="character" w:customStyle="1" w:styleId="TextedebullesCar">
    <w:name w:val="Texte de bulles Car"/>
    <w:basedOn w:val="Policepardfaut"/>
    <w:link w:val="Textedebulles"/>
    <w:uiPriority w:val="99"/>
    <w:semiHidden/>
    <w:rsid w:val="00480687"/>
    <w:rPr>
      <w:rFonts w:ascii="Tahoma" w:eastAsia="PMingLiU" w:hAnsi="Tahoma" w:cs="Tahoma"/>
      <w:sz w:val="16"/>
      <w:szCs w:val="16"/>
    </w:rPr>
  </w:style>
  <w:style w:type="character" w:styleId="Marquedecommentaire">
    <w:name w:val="annotation reference"/>
    <w:basedOn w:val="Policepardfaut"/>
    <w:uiPriority w:val="99"/>
    <w:semiHidden/>
    <w:unhideWhenUsed/>
    <w:rsid w:val="00726317"/>
    <w:rPr>
      <w:sz w:val="16"/>
      <w:szCs w:val="16"/>
    </w:rPr>
  </w:style>
  <w:style w:type="paragraph" w:styleId="Commentaire">
    <w:name w:val="annotation text"/>
    <w:basedOn w:val="Normal"/>
    <w:link w:val="CommentaireCar"/>
    <w:uiPriority w:val="99"/>
    <w:semiHidden/>
    <w:unhideWhenUsed/>
    <w:rsid w:val="00726317"/>
    <w:rPr>
      <w:sz w:val="20"/>
      <w:szCs w:val="20"/>
    </w:rPr>
  </w:style>
  <w:style w:type="character" w:customStyle="1" w:styleId="CommentaireCar">
    <w:name w:val="Commentaire Car"/>
    <w:basedOn w:val="Policepardfaut"/>
    <w:link w:val="Commentaire"/>
    <w:uiPriority w:val="99"/>
    <w:semiHidden/>
    <w:rsid w:val="00726317"/>
    <w:rPr>
      <w:sz w:val="20"/>
      <w:szCs w:val="20"/>
    </w:rPr>
  </w:style>
  <w:style w:type="paragraph" w:styleId="Objetducommentaire">
    <w:name w:val="annotation subject"/>
    <w:basedOn w:val="Commentaire"/>
    <w:next w:val="Commentaire"/>
    <w:link w:val="ObjetducommentaireCar"/>
    <w:uiPriority w:val="99"/>
    <w:semiHidden/>
    <w:unhideWhenUsed/>
    <w:rsid w:val="00726317"/>
    <w:rPr>
      <w:b/>
      <w:bCs/>
    </w:rPr>
  </w:style>
  <w:style w:type="character" w:customStyle="1" w:styleId="ObjetducommentaireCar">
    <w:name w:val="Objet du commentaire Car"/>
    <w:basedOn w:val="CommentaireCar"/>
    <w:link w:val="Objetducommentaire"/>
    <w:uiPriority w:val="99"/>
    <w:semiHidden/>
    <w:rsid w:val="00726317"/>
    <w:rPr>
      <w:b/>
      <w:bCs/>
      <w:sz w:val="20"/>
      <w:szCs w:val="20"/>
    </w:rPr>
  </w:style>
  <w:style w:type="paragraph" w:styleId="En-tte">
    <w:name w:val="header"/>
    <w:basedOn w:val="Normal"/>
    <w:link w:val="En-tteCar"/>
    <w:uiPriority w:val="99"/>
    <w:unhideWhenUsed/>
    <w:rsid w:val="003C33BD"/>
    <w:pPr>
      <w:tabs>
        <w:tab w:val="center" w:pos="4320"/>
        <w:tab w:val="right" w:pos="8640"/>
      </w:tabs>
    </w:pPr>
  </w:style>
  <w:style w:type="character" w:customStyle="1" w:styleId="En-tteCar">
    <w:name w:val="En-tête Car"/>
    <w:basedOn w:val="Policepardfaut"/>
    <w:link w:val="En-tte"/>
    <w:uiPriority w:val="99"/>
    <w:rsid w:val="003C33BD"/>
    <w:rPr>
      <w:sz w:val="24"/>
      <w:szCs w:val="24"/>
    </w:rPr>
  </w:style>
  <w:style w:type="paragraph" w:styleId="Pieddepage">
    <w:name w:val="footer"/>
    <w:basedOn w:val="Normal"/>
    <w:link w:val="PieddepageCar"/>
    <w:uiPriority w:val="99"/>
    <w:unhideWhenUsed/>
    <w:rsid w:val="003C33BD"/>
    <w:pPr>
      <w:tabs>
        <w:tab w:val="center" w:pos="4320"/>
        <w:tab w:val="right" w:pos="8640"/>
      </w:tabs>
    </w:pPr>
  </w:style>
  <w:style w:type="character" w:customStyle="1" w:styleId="PieddepageCar">
    <w:name w:val="Pied de page Car"/>
    <w:basedOn w:val="Policepardfaut"/>
    <w:link w:val="Pieddepage"/>
    <w:uiPriority w:val="99"/>
    <w:rsid w:val="003C33BD"/>
    <w:rPr>
      <w:sz w:val="24"/>
      <w:szCs w:val="24"/>
    </w:rPr>
  </w:style>
  <w:style w:type="table" w:styleId="Grilledutableau">
    <w:name w:val="Table Grid"/>
    <w:basedOn w:val="TableauNormal"/>
    <w:uiPriority w:val="59"/>
    <w:rsid w:val="00796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olicepardfaut"/>
    <w:uiPriority w:val="99"/>
    <w:semiHidden/>
    <w:unhideWhenUsed/>
    <w:rsid w:val="00B4199B"/>
    <w:rPr>
      <w:color w:val="808080"/>
      <w:shd w:val="clear" w:color="auto" w:fill="E6E6E6"/>
    </w:rPr>
  </w:style>
  <w:style w:type="character" w:styleId="Lienhypertextesuivivisit">
    <w:name w:val="FollowedHyperlink"/>
    <w:basedOn w:val="Policepardfaut"/>
    <w:uiPriority w:val="99"/>
    <w:semiHidden/>
    <w:unhideWhenUsed/>
    <w:rsid w:val="00F95663"/>
    <w:rPr>
      <w:color w:val="800080" w:themeColor="followedHyperlink"/>
      <w:u w:val="single"/>
    </w:rPr>
  </w:style>
  <w:style w:type="paragraph" w:styleId="Rvision">
    <w:name w:val="Revision"/>
    <w:hidden/>
    <w:uiPriority w:val="99"/>
    <w:semiHidden/>
    <w:rsid w:val="00DC12A3"/>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840234">
      <w:bodyDiv w:val="1"/>
      <w:marLeft w:val="0"/>
      <w:marRight w:val="0"/>
      <w:marTop w:val="0"/>
      <w:marBottom w:val="0"/>
      <w:divBdr>
        <w:top w:val="none" w:sz="0" w:space="0" w:color="auto"/>
        <w:left w:val="none" w:sz="0" w:space="0" w:color="auto"/>
        <w:bottom w:val="none" w:sz="0" w:space="0" w:color="auto"/>
        <w:right w:val="none" w:sz="0" w:space="0" w:color="auto"/>
      </w:divBdr>
    </w:div>
    <w:div w:id="719402371">
      <w:bodyDiv w:val="1"/>
      <w:marLeft w:val="0"/>
      <w:marRight w:val="0"/>
      <w:marTop w:val="0"/>
      <w:marBottom w:val="0"/>
      <w:divBdr>
        <w:top w:val="none" w:sz="0" w:space="0" w:color="auto"/>
        <w:left w:val="none" w:sz="0" w:space="0" w:color="auto"/>
        <w:bottom w:val="none" w:sz="0" w:space="0" w:color="auto"/>
        <w:right w:val="none" w:sz="0" w:space="0" w:color="auto"/>
      </w:divBdr>
      <w:divsChild>
        <w:div w:id="1826167036">
          <w:marLeft w:val="0"/>
          <w:marRight w:val="0"/>
          <w:marTop w:val="0"/>
          <w:marBottom w:val="0"/>
          <w:divBdr>
            <w:top w:val="none" w:sz="0" w:space="0" w:color="auto"/>
            <w:left w:val="none" w:sz="0" w:space="0" w:color="auto"/>
            <w:bottom w:val="none" w:sz="0" w:space="0" w:color="auto"/>
            <w:right w:val="none" w:sz="0" w:space="0" w:color="auto"/>
          </w:divBdr>
        </w:div>
        <w:div w:id="227109446">
          <w:marLeft w:val="0"/>
          <w:marRight w:val="0"/>
          <w:marTop w:val="0"/>
          <w:marBottom w:val="0"/>
          <w:divBdr>
            <w:top w:val="none" w:sz="0" w:space="0" w:color="auto"/>
            <w:left w:val="none" w:sz="0" w:space="0" w:color="auto"/>
            <w:bottom w:val="none" w:sz="0" w:space="0" w:color="auto"/>
            <w:right w:val="none" w:sz="0" w:space="0" w:color="auto"/>
          </w:divBdr>
        </w:div>
        <w:div w:id="940843328">
          <w:marLeft w:val="0"/>
          <w:marRight w:val="0"/>
          <w:marTop w:val="0"/>
          <w:marBottom w:val="0"/>
          <w:divBdr>
            <w:top w:val="none" w:sz="0" w:space="0" w:color="auto"/>
            <w:left w:val="none" w:sz="0" w:space="0" w:color="auto"/>
            <w:bottom w:val="none" w:sz="0" w:space="0" w:color="auto"/>
            <w:right w:val="none" w:sz="0" w:space="0" w:color="auto"/>
          </w:divBdr>
        </w:div>
      </w:divsChild>
    </w:div>
    <w:div w:id="1591307851">
      <w:bodyDiv w:val="1"/>
      <w:marLeft w:val="0"/>
      <w:marRight w:val="0"/>
      <w:marTop w:val="0"/>
      <w:marBottom w:val="0"/>
      <w:divBdr>
        <w:top w:val="none" w:sz="0" w:space="0" w:color="auto"/>
        <w:left w:val="none" w:sz="0" w:space="0" w:color="auto"/>
        <w:bottom w:val="none" w:sz="0" w:space="0" w:color="auto"/>
        <w:right w:val="none" w:sz="0" w:space="0" w:color="auto"/>
      </w:divBdr>
      <w:divsChild>
        <w:div w:id="1515337347">
          <w:marLeft w:val="0"/>
          <w:marRight w:val="0"/>
          <w:marTop w:val="0"/>
          <w:marBottom w:val="0"/>
          <w:divBdr>
            <w:top w:val="none" w:sz="0" w:space="0" w:color="auto"/>
            <w:left w:val="none" w:sz="0" w:space="0" w:color="auto"/>
            <w:bottom w:val="none" w:sz="0" w:space="0" w:color="auto"/>
            <w:right w:val="none" w:sz="0" w:space="0" w:color="auto"/>
          </w:divBdr>
          <w:divsChild>
            <w:div w:id="704331572">
              <w:marLeft w:val="0"/>
              <w:marRight w:val="0"/>
              <w:marTop w:val="0"/>
              <w:marBottom w:val="0"/>
              <w:divBdr>
                <w:top w:val="none" w:sz="0" w:space="0" w:color="auto"/>
                <w:left w:val="none" w:sz="0" w:space="0" w:color="auto"/>
                <w:bottom w:val="none" w:sz="0" w:space="0" w:color="auto"/>
                <w:right w:val="none" w:sz="0" w:space="0" w:color="auto"/>
              </w:divBdr>
              <w:divsChild>
                <w:div w:id="743526510">
                  <w:marLeft w:val="0"/>
                  <w:marRight w:val="0"/>
                  <w:marTop w:val="0"/>
                  <w:marBottom w:val="0"/>
                  <w:divBdr>
                    <w:top w:val="none" w:sz="0" w:space="0" w:color="auto"/>
                    <w:left w:val="none" w:sz="0" w:space="0" w:color="auto"/>
                    <w:bottom w:val="none" w:sz="0" w:space="0" w:color="auto"/>
                    <w:right w:val="none" w:sz="0" w:space="0" w:color="auto"/>
                  </w:divBdr>
                  <w:divsChild>
                    <w:div w:id="10834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wmf.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wmf.com/system/files/TargetedTherapies-PathwayInhibitors-English.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ccancer.bc.ca/health-professionals/clinical-resources/cancer-drug-manual" TargetMode="External"/><Relationship Id="rId4" Type="http://schemas.openxmlformats.org/officeDocument/2006/relationships/webSettings" Target="webSettings.xml"/><Relationship Id="rId9" Type="http://schemas.openxmlformats.org/officeDocument/2006/relationships/hyperlink" Target="http://www.chemocare.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PMingLiU"/>
        <a:cs typeface=""/>
      </a:majorFont>
      <a:minorFont>
        <a:latin typeface="Times New Roman"/>
        <a:ea typeface="PMingLiU"/>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946</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Venetoclax Fact Sheet</dc:title>
  <dc:creator>dentalbike@gmail.com</dc:creator>
  <cp:lastModifiedBy>Marine Gandit</cp:lastModifiedBy>
  <cp:revision>8</cp:revision>
  <cp:lastPrinted>2019-11-05T13:57:00Z</cp:lastPrinted>
  <dcterms:created xsi:type="dcterms:W3CDTF">2019-10-30T18:00:00Z</dcterms:created>
  <dcterms:modified xsi:type="dcterms:W3CDTF">2020-04-06T13:28:00Z</dcterms:modified>
</cp:coreProperties>
</file>