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969202953"/>
        <w:docPartObj>
          <w:docPartGallery w:val="Cover Pages"/>
          <w:docPartUnique/>
        </w:docPartObj>
      </w:sdtPr>
      <w:sdtEndPr/>
      <w:sdtContent>
        <w:p w14:paraId="71A5C0EA" w14:textId="7D260509" w:rsidR="00586370" w:rsidRDefault="00586370"/>
        <w:p w14:paraId="517369AA" w14:textId="77777777" w:rsidR="00586370" w:rsidRPr="00B00008" w:rsidRDefault="00586370" w:rsidP="00586370">
          <w:pPr>
            <w:rPr>
              <w:rFonts w:cs="Arial"/>
              <w:b/>
              <w:color w:val="5A9A99"/>
              <w:sz w:val="92"/>
              <w:szCs w:val="92"/>
            </w:rPr>
          </w:pPr>
          <w:r>
            <w:rPr>
              <w:rFonts w:hint="eastAsia"/>
              <w:b/>
              <w:color w:val="5A9A99"/>
              <w:sz w:val="92"/>
              <w:szCs w:val="92"/>
            </w:rPr>
            <w:t>华氏</w:t>
          </w:r>
        </w:p>
        <w:p w14:paraId="53A976A6" w14:textId="77777777" w:rsidR="00586370" w:rsidRPr="00B00008" w:rsidRDefault="00586370" w:rsidP="00586370">
          <w:pPr>
            <w:rPr>
              <w:rFonts w:cs="Arial"/>
              <w:b/>
              <w:color w:val="5A9A99"/>
              <w:sz w:val="96"/>
              <w:szCs w:val="96"/>
            </w:rPr>
          </w:pPr>
          <w:r>
            <w:rPr>
              <w:rFonts w:hint="eastAsia"/>
              <w:b/>
              <w:color w:val="5A9A99"/>
              <w:sz w:val="92"/>
              <w:szCs w:val="92"/>
            </w:rPr>
            <w:t>巨球蛋白血症</w:t>
          </w:r>
        </w:p>
        <w:p w14:paraId="27399A9E" w14:textId="77777777" w:rsidR="00586370" w:rsidRPr="00310A34" w:rsidRDefault="00586370" w:rsidP="00586370">
          <w:pPr>
            <w:rPr>
              <w:rFonts w:cs="Arial"/>
              <w:b/>
              <w:color w:val="5A9A99"/>
              <w:sz w:val="40"/>
              <w:szCs w:val="40"/>
            </w:rPr>
          </w:pPr>
        </w:p>
        <w:p w14:paraId="67ED70D8" w14:textId="77777777" w:rsidR="00586370" w:rsidRPr="00310A34" w:rsidRDefault="00586370" w:rsidP="00586370">
          <w:pPr>
            <w:rPr>
              <w:rFonts w:cs="Arial"/>
              <w:b/>
              <w:color w:val="5A9A99"/>
              <w:sz w:val="40"/>
              <w:szCs w:val="40"/>
            </w:rPr>
          </w:pPr>
        </w:p>
        <w:p w14:paraId="1B0EF952" w14:textId="77777777" w:rsidR="00586370" w:rsidRPr="00C46A98" w:rsidRDefault="00586370" w:rsidP="00586370">
          <w:pPr>
            <w:rPr>
              <w:rFonts w:ascii="Cambria" w:hAnsi="Cambria"/>
              <w:b/>
              <w:color w:val="EB891C"/>
              <w:sz w:val="56"/>
              <w:szCs w:val="56"/>
            </w:rPr>
          </w:pPr>
          <w:r>
            <w:rPr>
              <w:rFonts w:hint="eastAsia"/>
              <w:b/>
              <w:color w:val="5A9A99"/>
              <w:sz w:val="56"/>
              <w:szCs w:val="56"/>
            </w:rPr>
            <w:t>治疗选择指南：</w:t>
          </w:r>
        </w:p>
        <w:p w14:paraId="287F7304" w14:textId="77777777" w:rsidR="00586370" w:rsidRPr="002951A1" w:rsidRDefault="00586370" w:rsidP="00586370">
          <w:pPr>
            <w:rPr>
              <w:rFonts w:ascii="Cambria" w:hAnsi="Cambria"/>
              <w:b/>
              <w:color w:val="5A9A99"/>
              <w:sz w:val="52"/>
              <w:szCs w:val="52"/>
            </w:rPr>
          </w:pPr>
          <w:r>
            <w:rPr>
              <w:rFonts w:hint="eastAsia"/>
              <w:noProof/>
            </w:rPr>
            <mc:AlternateContent>
              <mc:Choice Requires="wps">
                <w:drawing>
                  <wp:anchor distT="0" distB="0" distL="114300" distR="114300" simplePos="0" relativeHeight="251661824" behindDoc="0" locked="0" layoutInCell="1" allowOverlap="1" wp14:anchorId="498E3610" wp14:editId="6FBCE00C">
                    <wp:simplePos x="0" y="0"/>
                    <wp:positionH relativeFrom="column">
                      <wp:posOffset>7620</wp:posOffset>
                    </wp:positionH>
                    <wp:positionV relativeFrom="paragraph">
                      <wp:posOffset>328295</wp:posOffset>
                    </wp:positionV>
                    <wp:extent cx="6791325" cy="208597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6791325" cy="2085975"/>
                            </a:xfrm>
                            <a:prstGeom prst="roundRect">
                              <a:avLst/>
                            </a:prstGeom>
                            <a:solidFill>
                              <a:srgbClr val="DDEBEA"/>
                            </a:solidFill>
                            <a:ln>
                              <a:solidFill>
                                <a:srgbClr val="EB891C"/>
                              </a:solid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0472CED" w14:textId="77777777" w:rsidR="00586370" w:rsidRDefault="00586370" w:rsidP="00586370">
                                <w:pPr>
                                  <w:rPr>
                                    <w:rFonts w:cs="Arial"/>
                                    <w:b/>
                                    <w:color w:val="5A9A99"/>
                                    <w:sz w:val="64"/>
                                    <w:szCs w:val="64"/>
                                  </w:rPr>
                                </w:pPr>
                              </w:p>
                              <w:p w14:paraId="4593428F" w14:textId="77777777" w:rsidR="00586370" w:rsidRPr="00E00196" w:rsidRDefault="00586370" w:rsidP="00586370">
                                <w:pPr>
                                  <w:rPr>
                                    <w:rFonts w:ascii="Cambria" w:hAnsi="Cambria"/>
                                    <w:b/>
                                    <w:color w:val="EB891C"/>
                                    <w:sz w:val="64"/>
                                    <w:szCs w:val="64"/>
                                  </w:rPr>
                                </w:pPr>
                                <w:r>
                                  <w:rPr>
                                    <w:rFonts w:hint="eastAsia"/>
                                    <w:b/>
                                    <w:color w:val="D07612"/>
                                    <w:sz w:val="64"/>
                                    <w:szCs w:val="64"/>
                                  </w:rPr>
                                  <w:t>化疗</w:t>
                                </w:r>
                                <w:r>
                                  <w:rPr>
                                    <w:rFonts w:hint="eastAsia"/>
                                    <w:b/>
                                    <w:color w:val="D07612"/>
                                    <w:sz w:val="64"/>
                                    <w:szCs w:val="64"/>
                                  </w:rPr>
                                  <w:t xml:space="preserve"> - </w:t>
                                </w:r>
                                <w:r>
                                  <w:rPr>
                                    <w:rFonts w:hint="eastAsia"/>
                                    <w:b/>
                                    <w:color w:val="D07612"/>
                                    <w:sz w:val="64"/>
                                    <w:szCs w:val="64"/>
                                  </w:rPr>
                                  <w:t>烷基化药物和核苷类似物</w:t>
                                </w:r>
                              </w:p>
                              <w:p w14:paraId="3D6D51B5" w14:textId="77777777" w:rsidR="00586370" w:rsidRDefault="00586370" w:rsidP="00586370">
                                <w:pPr>
                                  <w:jc w:val="center"/>
                                  <w:rPr>
                                    <w:rFonts w:ascii="Cambria" w:hAnsi="Cambria"/>
                                    <w:b/>
                                    <w:color w:val="5A9A99"/>
                                    <w:sz w:val="40"/>
                                    <w:szCs w:val="40"/>
                                  </w:rPr>
                                </w:pPr>
                              </w:p>
                              <w:p w14:paraId="25E47475" w14:textId="77777777" w:rsidR="00586370" w:rsidRDefault="00586370" w:rsidP="00586370">
                                <w:r>
                                  <w:rPr>
                                    <w:rFonts w:ascii="Cambria" w:hAnsi="Cambria" w:hint="eastAsia"/>
                                    <w:b/>
                                    <w:color w:val="EB891C"/>
                                    <w:sz w:val="40"/>
                                    <w:szCs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8E3610" id="Rounded Rectangle 2" o:spid="_x0000_s1026" style="position:absolute;margin-left:.6pt;margin-top:25.85pt;width:534.75pt;height:16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HQ2QIAACYGAAAOAAAAZHJzL2Uyb0RvYy54bWysVE1v2zAMvQ/YfxB0X/3RpG2COkWatMOA&#10;oi2SDj3LshwbkyVNUmKnv36U5LhZ2+0wLAeFNMlH8knk5VXXcLRj2tRSZDg5iTFigsqiFpsMf3+6&#10;/XKBkbFEFIRLwTK8ZwZfzT5/umzVlKWykrxgGgGIMNNWZbiyVk2jyNCKNcScSMUEGEupG2JB1Zuo&#10;0KQF9IZHaRyfRa3UhdKSMmPg6zIY8czjlyWj9qEsDbOIZxhqs/7U/szdGc0uyXSjiapq2pdB/qGK&#10;htQCkg5QS2IJ2ur6HVRTUy2NLO0JlU0ky7KmzPcA3STxm27WFVHM9wLkGDXQZP4fLL3fPWpUFxlO&#10;MRKkgStaya0oWIFWQB4RG85Q6mhqlZmC91o96l4zILqeu1I37h+6QZ2ndj9QyzqLKHw8O58kp+kY&#10;Iwq2NL4YT87HDjV6DVfa2K9MNsgJGdauDFeD55Xs7owN/gc/l9JIXhe3Nede0Zt8wTXaEbjs5fLm&#10;+mbep/jNjYu/R95cX0ySxftIKDWEMv+uoB6HUwvB9LoqWpTzrV4RYDJJRqdx7Mt2tQ4l5ZzQHz3u&#10;EOYpOEKMHM+BWS/ZPWcuDxcrVsJFAZeph/YjwgZwQikTNgmmihQs0DCO4XfoxQ2Vi/A5PaBDLoG+&#10;AbsHOHgGkAN24L/3d6Gh7iE49PyHwkLwEOEzS2GH4KYWUn/UGYeu+szBH8o/osaJtss7cHFiLos9&#10;vGgtw6gbRW9ruIQ7Yuwj0TDbsAVgX9kHOEou2wzLXsKokvrlo+/OH0YOrBi1sCsybH5uiWYY8W8C&#10;hnGSjEZuuXhlND5PQdHHlvzYIrbNQsILTWAzKupF52/5QSy1bJ5hrc1dVjARQSF3hqnVB2Vhww6D&#10;xUjZfO7dYKEoYu/EWlEH7gh2z++peyZa9UNlYR7v5WGvkOmbsQq+LlLI+dbKsvYz98prTz0sI/+G&#10;+sXptt2x7r1e1/vsFwAAAP//AwBQSwMEFAAGAAgAAAAhAAcY+cHgAAAACQEAAA8AAABkcnMvZG93&#10;bnJldi54bWxMj0FPwkAQhe8m/IfNkHiTXWoUUrslhKjRmJCAPeht6Q5tY3e26S5Q/fUOJ7jNy3t5&#10;871sMbhWHLEPjScN04kCgVR621Clofh8uZuDCNGQNa0n1PCLARb56CYzqfUn2uBxGyvBJRRSo6GO&#10;sUulDGWNzoSJ75DY2/vemciyr6TtzYnLXSsTpR6lMw3xh9p0uKqx/NkenIbv8Pqx/Nsnrth07+ti&#10;WD2Hty+l9e14WD6BiDjESxjO+IwOOTPt/IFsEC3rhIMaHqYzEGdbzRRfOw33c5WAzDN5vSD/BwAA&#10;//8DAFBLAQItABQABgAIAAAAIQC2gziS/gAAAOEBAAATAAAAAAAAAAAAAAAAAAAAAABbQ29udGVu&#10;dF9UeXBlc10ueG1sUEsBAi0AFAAGAAgAAAAhADj9If/WAAAAlAEAAAsAAAAAAAAAAAAAAAAALwEA&#10;AF9yZWxzLy5yZWxzUEsBAi0AFAAGAAgAAAAhAN+A8dDZAgAAJgYAAA4AAAAAAAAAAAAAAAAALgIA&#10;AGRycy9lMm9Eb2MueG1sUEsBAi0AFAAGAAgAAAAhAAcY+cHgAAAACQEAAA8AAAAAAAAAAAAAAAAA&#10;MwUAAGRycy9kb3ducmV2LnhtbFBLBQYAAAAABAAEAPMAAABABgAAAAA=&#10;" fillcolor="#ddebea" strokecolor="#eb891c" strokeweight="2pt">
                    <v:textbox>
                      <w:txbxContent>
                        <w:p w14:paraId="00472CED" w14:textId="77777777" w:rsidR="00586370" w:rsidRDefault="00586370" w:rsidP="00586370">
                          <w:pPr>
                            <w:rPr>
                              <w:rFonts w:cs="Arial"/>
                              <w:b/>
                              <w:color w:val="5A9A99"/>
                              <w:sz w:val="64"/>
                              <w:szCs w:val="64"/>
                            </w:rPr>
                          </w:pPr>
                        </w:p>
                        <w:p w14:paraId="4593428F" w14:textId="77777777" w:rsidR="00586370" w:rsidRPr="00E00196" w:rsidRDefault="00586370" w:rsidP="00586370">
                          <w:pPr>
                            <w:rPr>
                              <w:rFonts w:ascii="Cambria" w:hAnsi="Cambria"/>
                              <w:b/>
                              <w:color w:val="EB891C"/>
                              <w:sz w:val="64"/>
                              <w:szCs w:val="64"/>
                            </w:rPr>
                          </w:pPr>
                          <w:r>
                            <w:rPr>
                              <w:rFonts w:hint="eastAsia"/>
                              <w:b/>
                              <w:color w:val="D07612"/>
                              <w:sz w:val="64"/>
                              <w:szCs w:val="64"/>
                            </w:rPr>
                            <w:t>化疗</w:t>
                          </w:r>
                          <w:r>
                            <w:rPr>
                              <w:rFonts w:hint="eastAsia"/>
                              <w:b/>
                              <w:color w:val="D07612"/>
                              <w:sz w:val="64"/>
                              <w:szCs w:val="64"/>
                            </w:rPr>
                            <w:t xml:space="preserve"> - </w:t>
                          </w:r>
                          <w:r>
                            <w:rPr>
                              <w:rFonts w:hint="eastAsia"/>
                              <w:b/>
                              <w:color w:val="D07612"/>
                              <w:sz w:val="64"/>
                              <w:szCs w:val="64"/>
                            </w:rPr>
                            <w:t>烷基化药物和核苷类似物</w:t>
                          </w:r>
                        </w:p>
                        <w:p w14:paraId="3D6D51B5" w14:textId="77777777" w:rsidR="00586370" w:rsidRDefault="00586370" w:rsidP="00586370">
                          <w:pPr>
                            <w:jc w:val="center"/>
                            <w:rPr>
                              <w:rFonts w:ascii="Cambria" w:hAnsi="Cambria"/>
                              <w:b/>
                              <w:color w:val="5A9A99"/>
                              <w:sz w:val="40"/>
                              <w:szCs w:val="40"/>
                            </w:rPr>
                          </w:pPr>
                        </w:p>
                        <w:p w14:paraId="25E47475" w14:textId="77777777" w:rsidR="00586370" w:rsidRDefault="00586370" w:rsidP="00586370">
                          <w:r>
                            <w:rPr>
                              <w:rFonts w:ascii="Cambria" w:hAnsi="Cambria" w:hint="eastAsia"/>
                              <w:b/>
                              <w:color w:val="EB891C"/>
                              <w:sz w:val="40"/>
                              <w:szCs w:val="40"/>
                            </w:rPr>
                            <w:t xml:space="preserve"> </w:t>
                          </w:r>
                        </w:p>
                      </w:txbxContent>
                    </v:textbox>
                  </v:roundrect>
                </w:pict>
              </mc:Fallback>
            </mc:AlternateContent>
          </w:r>
        </w:p>
        <w:p w14:paraId="3C6C2B15" w14:textId="77777777" w:rsidR="00586370" w:rsidRDefault="00586370" w:rsidP="00586370"/>
        <w:p w14:paraId="1CBD9B2C" w14:textId="77777777" w:rsidR="00586370" w:rsidRDefault="00586370" w:rsidP="00586370"/>
        <w:p w14:paraId="30F6B8F5" w14:textId="77777777" w:rsidR="00586370" w:rsidRDefault="00586370" w:rsidP="00586370"/>
        <w:p w14:paraId="04225DE8" w14:textId="77777777" w:rsidR="00586370" w:rsidRDefault="00586370" w:rsidP="00586370"/>
        <w:p w14:paraId="35794B06" w14:textId="77777777" w:rsidR="00586370" w:rsidRDefault="00586370" w:rsidP="00586370"/>
        <w:p w14:paraId="093FF26F" w14:textId="77777777" w:rsidR="00586370" w:rsidRDefault="00586370" w:rsidP="00586370"/>
        <w:p w14:paraId="75444A36" w14:textId="77777777" w:rsidR="00586370" w:rsidRDefault="00586370" w:rsidP="00586370"/>
        <w:p w14:paraId="57DFFB2B" w14:textId="77777777" w:rsidR="00586370" w:rsidRDefault="00586370" w:rsidP="00586370">
          <w:pPr>
            <w:jc w:val="center"/>
            <w:rPr>
              <w:rFonts w:ascii="Cambria" w:hAnsi="Cambria"/>
              <w:sz w:val="48"/>
              <w:szCs w:val="48"/>
            </w:rPr>
          </w:pPr>
        </w:p>
        <w:p w14:paraId="46B37CB5" w14:textId="77777777" w:rsidR="00586370" w:rsidRDefault="00586370" w:rsidP="00586370">
          <w:pPr>
            <w:jc w:val="center"/>
            <w:rPr>
              <w:rFonts w:ascii="Cambria" w:hAnsi="Cambria"/>
              <w:sz w:val="48"/>
              <w:szCs w:val="48"/>
            </w:rPr>
          </w:pPr>
        </w:p>
        <w:p w14:paraId="6EC40EA8" w14:textId="77777777" w:rsidR="00586370" w:rsidRDefault="00586370" w:rsidP="00586370">
          <w:pPr>
            <w:jc w:val="center"/>
            <w:rPr>
              <w:rFonts w:ascii="Cambria" w:hAnsi="Cambria"/>
              <w:sz w:val="48"/>
              <w:szCs w:val="48"/>
            </w:rPr>
          </w:pPr>
          <w:r>
            <w:rPr>
              <w:rFonts w:ascii="Cambria" w:hAnsi="Cambria" w:hint="eastAsia"/>
              <w:sz w:val="48"/>
              <w:szCs w:val="48"/>
            </w:rPr>
            <w:tab/>
          </w:r>
          <w:r>
            <w:rPr>
              <w:rFonts w:ascii="Cambria" w:hAnsi="Cambria" w:hint="eastAsia"/>
              <w:sz w:val="48"/>
              <w:szCs w:val="48"/>
            </w:rPr>
            <w:tab/>
          </w:r>
          <w:r>
            <w:rPr>
              <w:rFonts w:ascii="Cambria" w:hAnsi="Cambria" w:hint="eastAsia"/>
              <w:sz w:val="48"/>
              <w:szCs w:val="48"/>
            </w:rPr>
            <w:tab/>
          </w:r>
          <w:r>
            <w:rPr>
              <w:rFonts w:ascii="Cambria" w:hAnsi="Cambria" w:hint="eastAsia"/>
              <w:sz w:val="48"/>
              <w:szCs w:val="48"/>
            </w:rPr>
            <w:tab/>
          </w:r>
          <w:r>
            <w:rPr>
              <w:rFonts w:ascii="Cambria" w:hAnsi="Cambria" w:hint="eastAsia"/>
              <w:sz w:val="48"/>
              <w:szCs w:val="48"/>
            </w:rPr>
            <w:tab/>
          </w:r>
        </w:p>
        <w:p w14:paraId="003CCE19" w14:textId="77777777" w:rsidR="00586370" w:rsidRDefault="00586370" w:rsidP="00586370">
          <w:pPr>
            <w:jc w:val="center"/>
            <w:rPr>
              <w:rFonts w:ascii="Cambria" w:hAnsi="Cambria"/>
              <w:sz w:val="48"/>
              <w:szCs w:val="48"/>
            </w:rPr>
          </w:pPr>
        </w:p>
        <w:p w14:paraId="1ABD660A" w14:textId="77777777" w:rsidR="00586370" w:rsidRDefault="00586370" w:rsidP="00586370">
          <w:pPr>
            <w:jc w:val="center"/>
            <w:rPr>
              <w:rFonts w:ascii="Cambria" w:hAnsi="Cambria"/>
              <w:sz w:val="48"/>
              <w:szCs w:val="48"/>
            </w:rPr>
          </w:pPr>
        </w:p>
        <w:p w14:paraId="6F004D05" w14:textId="77777777" w:rsidR="00586370" w:rsidRDefault="00586370" w:rsidP="00586370">
          <w:pPr>
            <w:jc w:val="center"/>
            <w:rPr>
              <w:rFonts w:ascii="Cambria" w:hAnsi="Cambria"/>
              <w:sz w:val="48"/>
              <w:szCs w:val="48"/>
            </w:rPr>
          </w:pPr>
        </w:p>
        <w:p w14:paraId="1185F368" w14:textId="77777777" w:rsidR="00586370" w:rsidRDefault="00586370" w:rsidP="00586370">
          <w:pPr>
            <w:jc w:val="center"/>
            <w:rPr>
              <w:rFonts w:ascii="Cambria" w:hAnsi="Cambria"/>
              <w:sz w:val="48"/>
              <w:szCs w:val="48"/>
            </w:rPr>
          </w:pPr>
        </w:p>
        <w:p w14:paraId="72733A3D" w14:textId="77777777" w:rsidR="00586370" w:rsidRPr="00151590" w:rsidRDefault="00586370" w:rsidP="00586370">
          <w:pPr>
            <w:jc w:val="center"/>
            <w:rPr>
              <w:rFonts w:ascii="Cambria" w:hAnsi="Cambria"/>
              <w:sz w:val="48"/>
              <w:szCs w:val="48"/>
            </w:rPr>
          </w:pPr>
          <w:r>
            <w:rPr>
              <w:rFonts w:ascii="Cambria" w:hAnsi="Cambria" w:hint="eastAsia"/>
              <w:noProof/>
              <w:sz w:val="48"/>
              <w:szCs w:val="48"/>
            </w:rPr>
            <mc:AlternateContent>
              <mc:Choice Requires="wps">
                <w:drawing>
                  <wp:anchor distT="45720" distB="45720" distL="114300" distR="114300" simplePos="0" relativeHeight="251660800" behindDoc="0" locked="0" layoutInCell="1" allowOverlap="1" wp14:anchorId="3BEC1D34" wp14:editId="6C291CA5">
                    <wp:simplePos x="0" y="0"/>
                    <wp:positionH relativeFrom="column">
                      <wp:posOffset>4105275</wp:posOffset>
                    </wp:positionH>
                    <wp:positionV relativeFrom="paragraph">
                      <wp:posOffset>198120</wp:posOffset>
                    </wp:positionV>
                    <wp:extent cx="1952625" cy="1438275"/>
                    <wp:effectExtent l="19050" t="1905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438275"/>
                            </a:xfrm>
                            <a:prstGeom prst="roundRect">
                              <a:avLst/>
                            </a:prstGeom>
                            <a:solidFill>
                              <a:srgbClr val="FFFFFF"/>
                            </a:solidFill>
                            <a:ln w="28575">
                              <a:solidFill>
                                <a:srgbClr val="EB891C"/>
                              </a:solidFill>
                              <a:miter lim="800000"/>
                              <a:headEnd/>
                              <a:tailEnd/>
                            </a:ln>
                            <a:effectLst/>
                          </wps:spPr>
                          <wps:txbx>
                            <w:txbxContent>
                              <w:p w14:paraId="6A31D7FD" w14:textId="77777777" w:rsidR="00586370" w:rsidRDefault="00586370" w:rsidP="00586370">
                                <w:pPr>
                                  <w:jc w:val="right"/>
                                </w:pPr>
                                <w:r>
                                  <w:rPr>
                                    <w:rFonts w:hint="eastAsia"/>
                                    <w:noProof/>
                                  </w:rPr>
                                  <w:drawing>
                                    <wp:inline distT="0" distB="0" distL="0" distR="0" wp14:anchorId="1E4EDC0F" wp14:editId="525CE96A">
                                      <wp:extent cx="1581150" cy="1151890"/>
                                      <wp:effectExtent l="0" t="0" r="0" b="0"/>
                                      <wp:docPr id="11" name="Picture 11" descr="C:\Users\Bobby\AppData\Local\Temp\Temp1_LOGO FILES 9-25-15.zip\iwmf_logo_hi-re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bby\AppData\Local\Temp\Temp1_LOGO FILES 9-25-15.zip\iwmf_logo_hi-res_RG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499" cy="115214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BEC1D34" id="Text Box 2" o:spid="_x0000_s1027" style="position:absolute;left:0;text-align:left;margin-left:323.25pt;margin-top:15.6pt;width:153.75pt;height:113.2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cjMNQIAAGAEAAAOAAAAZHJzL2Uyb0RvYy54bWysVNtu2zAMfR+wfxD0vjj2kjYx4hRt2gwD&#10;ugvW7gNkSY6FSaInKbHTrx+lpGl2wR6G+UEgReqQPCS9uBqMJjvpvAJb0Xw0pkRaDkLZTUW/Pq7f&#10;zCjxgVnBNFhZ0b309Gr5+tWi70pZQAtaSEcQxPqy7yrahtCVWeZ5Kw3zI+ikRWMDzrCAqttkwrEe&#10;0Y3OivH4IuvBic4Bl97j7e3BSJcJv2kkD5+axstAdEUxt5BOl846ntlywcqNY12r+DEN9g9ZGKYs&#10;Bj1B3bLAyNap36CM4g48NGHEwWTQNIrLVANWk49/qeahZZ1MtSA5vjvR5P8fLP+4++yIEhWdUGKZ&#10;wRY9yiGQGxhIEdnpO1+i00OHbmHAa+xyqtR398C/eWJh1TK7kdfOQd9KJjC7PL7Mzp4ecHwEqfsP&#10;IDAM2wZIQEPjTKQOySCIjl3anzoTU+Ex5HxaXBRTSjja8snbWXE5TTFY+fy8cz68k2BIFCrqYGvF&#10;F+x/isF29z7EnFj57BdDetBKrJXWSXGbeqUd2TGclXX6jiF+ctOW9BUtZlPM4O8Ydzezeb76E4ZR&#10;AadeK1PR2Th+0YmVkb07K5IcmNIHGXPWNpplmudjIZHcyOeB2TDUQ+piYj7aahB7ZNvBYeRxRVFo&#10;wT1R0uO4V9R/3zInKdHvLXZsnk8mcT+SMpleFqi4c0t9bmGWI1RFAyUHcRXSTsUsLVxjZxuV6H7J&#10;5DgPOMapC8eVi3tyrievlx/D8gcAAAD//wMAUEsDBBQABgAIAAAAIQCobfNc4gAAAAoBAAAPAAAA&#10;ZHJzL2Rvd25yZXYueG1sTI/LTsMwEEX3SPyDNUjsqJO0SSHEqRACsQAhaHhs3dgkEfY4sp02/XuG&#10;FSxHc3TvudVmtobttQ+DQwHpIgGmsXVqwE7AW3N/cQksRIlKGodawFEH2NSnJ5UslTvgq95vY8co&#10;BEMpBfQxjiXnoe21lWHhRo30+3Leykin77jy8kDh1vAsSQpu5YDU0MtR3/a6/d5OVsDL1DQfd2N6&#10;/BwT9+6XD+bp+dEIcX4231wDi3qOfzD86pM61OS0cxOqwIyAYlXkhApYphkwAq7yFY3bCcjy9Rp4&#10;XfH/E+ofAAAA//8DAFBLAQItABQABgAIAAAAIQC2gziS/gAAAOEBAAATAAAAAAAAAAAAAAAAAAAA&#10;AABbQ29udGVudF9UeXBlc10ueG1sUEsBAi0AFAAGAAgAAAAhADj9If/WAAAAlAEAAAsAAAAAAAAA&#10;AAAAAAAALwEAAF9yZWxzLy5yZWxzUEsBAi0AFAAGAAgAAAAhAKSxyMw1AgAAYAQAAA4AAAAAAAAA&#10;AAAAAAAALgIAAGRycy9lMm9Eb2MueG1sUEsBAi0AFAAGAAgAAAAhAKht81ziAAAACgEAAA8AAAAA&#10;AAAAAAAAAAAAjwQAAGRycy9kb3ducmV2LnhtbFBLBQYAAAAABAAEAPMAAACeBQAAAAA=&#10;" strokecolor="#eb891c" strokeweight="2.25pt">
                    <v:stroke joinstyle="miter"/>
                    <v:textbox>
                      <w:txbxContent>
                        <w:p w14:paraId="6A31D7FD" w14:textId="77777777" w:rsidR="00586370" w:rsidRDefault="00586370" w:rsidP="00586370">
                          <w:pPr>
                            <w:jc w:val="right"/>
                          </w:pPr>
                          <w:r>
                            <w:rPr>
                              <w:rFonts w:hint="eastAsia"/>
                              <w:noProof/>
                            </w:rPr>
                            <w:drawing>
                              <wp:inline distT="0" distB="0" distL="0" distR="0" wp14:anchorId="1E4EDC0F" wp14:editId="525CE96A">
                                <wp:extent cx="1581150" cy="1151890"/>
                                <wp:effectExtent l="0" t="0" r="0" b="0"/>
                                <wp:docPr id="11" name="Picture 11" descr="C:\Users\Bobby\AppData\Local\Temp\Temp1_LOGO FILES 9-25-15.zip\iwmf_logo_hi-re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bby\AppData\Local\Temp\Temp1_LOGO FILES 9-25-15.zip\iwmf_logo_hi-res_RG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499" cy="1152144"/>
                                        </a:xfrm>
                                        <a:prstGeom prst="rect">
                                          <a:avLst/>
                                        </a:prstGeom>
                                        <a:noFill/>
                                        <a:ln>
                                          <a:noFill/>
                                        </a:ln>
                                      </pic:spPr>
                                    </pic:pic>
                                  </a:graphicData>
                                </a:graphic>
                              </wp:inline>
                            </w:drawing>
                          </w:r>
                        </w:p>
                      </w:txbxContent>
                    </v:textbox>
                    <w10:wrap type="square"/>
                  </v:roundrect>
                </w:pict>
              </mc:Fallback>
            </mc:AlternateContent>
          </w:r>
        </w:p>
        <w:p w14:paraId="4B89699E" w14:textId="0C644133" w:rsidR="00586370" w:rsidRDefault="00586370">
          <w:pPr>
            <w:spacing w:after="200" w:line="276" w:lineRule="auto"/>
          </w:pPr>
          <w:r>
            <w:rPr>
              <w:rFonts w:hint="eastAsia"/>
            </w:rPr>
            <w:br w:type="page"/>
          </w:r>
        </w:p>
      </w:sdtContent>
    </w:sdt>
    <w:p w14:paraId="2425E063" w14:textId="6DFAD9FB" w:rsidR="00BD399F" w:rsidRPr="00BD399F" w:rsidRDefault="00BD399F" w:rsidP="00C436F0">
      <w:pPr>
        <w:ind w:right="67"/>
        <w:rPr>
          <w:rFonts w:asciiTheme="majorHAnsi" w:eastAsia="Times New Roman" w:hAnsiTheme="majorHAnsi" w:cstheme="majorHAnsi"/>
          <w:b/>
          <w:color w:val="EB891C"/>
          <w:w w:val="101"/>
          <w:sz w:val="28"/>
          <w:szCs w:val="28"/>
        </w:rPr>
      </w:pPr>
      <w:r>
        <w:rPr>
          <w:rFonts w:asciiTheme="majorHAnsi" w:hAnsiTheme="majorHAnsi" w:hint="eastAsia"/>
          <w:b/>
          <w:color w:val="EB891C"/>
          <w:sz w:val="28"/>
          <w:szCs w:val="28"/>
        </w:rPr>
        <w:lastRenderedPageBreak/>
        <w:t>简介</w:t>
      </w:r>
    </w:p>
    <w:p w14:paraId="033AFE19" w14:textId="77777777" w:rsidR="00BD399F" w:rsidRDefault="00BD399F" w:rsidP="00C436F0">
      <w:pPr>
        <w:ind w:right="67"/>
        <w:rPr>
          <w:rFonts w:asciiTheme="majorHAnsi" w:eastAsia="Times New Roman" w:hAnsiTheme="majorHAnsi" w:cstheme="majorHAnsi"/>
          <w:color w:val="231F20"/>
          <w:w w:val="101"/>
          <w:szCs w:val="22"/>
        </w:rPr>
      </w:pPr>
    </w:p>
    <w:p w14:paraId="7AFE7DCD" w14:textId="17EC2C67" w:rsidR="0077064F" w:rsidRPr="00A80301" w:rsidRDefault="00310D8D" w:rsidP="00A80301">
      <w:pPr>
        <w:jc w:val="both"/>
      </w:pPr>
      <w:r>
        <w:rPr>
          <w:rFonts w:hint="eastAsia"/>
        </w:rPr>
        <w:t>华氏巨球蛋白血症</w:t>
      </w:r>
      <w:r>
        <w:rPr>
          <w:rFonts w:hint="eastAsia"/>
        </w:rPr>
        <w:t xml:space="preserve"> (WM) </w:t>
      </w:r>
      <w:r>
        <w:rPr>
          <w:rFonts w:hint="eastAsia"/>
        </w:rPr>
        <w:t>是一种淋巴瘤，或淋巴系统癌症。这种病症会发生在一种称作</w:t>
      </w:r>
      <w:r>
        <w:rPr>
          <w:rFonts w:hint="eastAsia"/>
        </w:rPr>
        <w:t xml:space="preserve"> B </w:t>
      </w:r>
      <w:r>
        <w:rPr>
          <w:rFonts w:hint="eastAsia"/>
        </w:rPr>
        <w:t>淋巴细胞或</w:t>
      </w:r>
      <w:r>
        <w:rPr>
          <w:rFonts w:hint="eastAsia"/>
        </w:rPr>
        <w:t xml:space="preserve"> B </w:t>
      </w:r>
      <w:r>
        <w:rPr>
          <w:rFonts w:hint="eastAsia"/>
        </w:rPr>
        <w:t>细胞的白血球中，这种白细胞成熟时通常会变成浆细胞，制造免疫球蛋白（又称为抗体），来帮助身体抵抗感染。在</w:t>
      </w:r>
      <w:r>
        <w:rPr>
          <w:rFonts w:hint="eastAsia"/>
        </w:rPr>
        <w:t xml:space="preserve"> WM </w:t>
      </w:r>
      <w:r>
        <w:rPr>
          <w:rFonts w:hint="eastAsia"/>
        </w:rPr>
        <w:t>患者身上，</w:t>
      </w:r>
      <w:r>
        <w:rPr>
          <w:rFonts w:hint="eastAsia"/>
        </w:rPr>
        <w:t xml:space="preserve">B </w:t>
      </w:r>
      <w:r>
        <w:rPr>
          <w:rFonts w:hint="eastAsia"/>
        </w:rPr>
        <w:t>细胞在成熟的晚期会发生恶性变化，并继续增殖，形成相同细胞的克隆细胞，主要存在于骨髓，但也会出现在淋巴结以及淋巴系统的其他组织和器官中。这些克隆细胞会过度生产一种称作</w:t>
      </w:r>
      <w:r>
        <w:rPr>
          <w:rFonts w:hint="eastAsia"/>
        </w:rPr>
        <w:t xml:space="preserve"> IgM </w:t>
      </w:r>
      <w:r>
        <w:rPr>
          <w:rFonts w:hint="eastAsia"/>
        </w:rPr>
        <w:t>的特殊类型的抗体。</w:t>
      </w:r>
    </w:p>
    <w:p w14:paraId="3FA42F0C" w14:textId="77777777" w:rsidR="0077064F" w:rsidRPr="00A80301" w:rsidRDefault="0077064F" w:rsidP="00A80301">
      <w:pPr>
        <w:jc w:val="both"/>
      </w:pPr>
    </w:p>
    <w:p w14:paraId="102D2A85" w14:textId="66F082E3" w:rsidR="0077064F" w:rsidRPr="00A80301" w:rsidRDefault="0077064F" w:rsidP="00A80301">
      <w:pPr>
        <w:jc w:val="both"/>
      </w:pPr>
      <w:r>
        <w:rPr>
          <w:rFonts w:hint="eastAsia"/>
        </w:rPr>
        <w:t>在显微镜下，</w:t>
      </w:r>
      <w:r>
        <w:rPr>
          <w:rFonts w:hint="eastAsia"/>
        </w:rPr>
        <w:t xml:space="preserve">WM </w:t>
      </w:r>
      <w:r>
        <w:rPr>
          <w:rFonts w:hint="eastAsia"/>
        </w:rPr>
        <w:t>细胞同时具有</w:t>
      </w:r>
      <w:r>
        <w:rPr>
          <w:rFonts w:hint="eastAsia"/>
        </w:rPr>
        <w:t xml:space="preserve"> B </w:t>
      </w:r>
      <w:r>
        <w:rPr>
          <w:rFonts w:hint="eastAsia"/>
        </w:rPr>
        <w:t>淋巴细胞和浆细胞的特性，并且被称为淋巴浆细胞。因此，</w:t>
      </w:r>
      <w:r>
        <w:rPr>
          <w:rFonts w:hint="eastAsia"/>
        </w:rPr>
        <w:t xml:space="preserve">WM </w:t>
      </w:r>
      <w:r>
        <w:rPr>
          <w:rFonts w:hint="eastAsia"/>
        </w:rPr>
        <w:t>被归类为一种非霍奇金淋巴瘤，称为淋巴浆细胞淋巴瘤</w:t>
      </w:r>
      <w:r>
        <w:rPr>
          <w:rFonts w:hint="eastAsia"/>
        </w:rPr>
        <w:t xml:space="preserve"> (LPL)</w:t>
      </w:r>
      <w:r>
        <w:rPr>
          <w:rFonts w:hint="eastAsia"/>
        </w:rPr>
        <w:t>。约</w:t>
      </w:r>
      <w:r>
        <w:rPr>
          <w:rFonts w:hint="eastAsia"/>
        </w:rPr>
        <w:t xml:space="preserve"> 95% </w:t>
      </w:r>
      <w:r>
        <w:rPr>
          <w:rFonts w:hint="eastAsia"/>
        </w:rPr>
        <w:t>的</w:t>
      </w:r>
      <w:r>
        <w:rPr>
          <w:rFonts w:hint="eastAsia"/>
        </w:rPr>
        <w:t xml:space="preserve"> LPL </w:t>
      </w:r>
      <w:r>
        <w:rPr>
          <w:rFonts w:hint="eastAsia"/>
        </w:rPr>
        <w:t>病例为</w:t>
      </w:r>
      <w:r>
        <w:rPr>
          <w:rFonts w:hint="eastAsia"/>
        </w:rPr>
        <w:t xml:space="preserve"> WM</w:t>
      </w:r>
      <w:r>
        <w:rPr>
          <w:rFonts w:hint="eastAsia"/>
        </w:rPr>
        <w:t>，但这却是一种非常罕见的疾病</w:t>
      </w:r>
      <w:r>
        <w:rPr>
          <w:rFonts w:hint="eastAsia"/>
        </w:rPr>
        <w:t xml:space="preserve"> </w:t>
      </w:r>
      <w:r>
        <w:rPr>
          <w:rFonts w:hint="eastAsia"/>
        </w:rPr>
        <w:t>–</w:t>
      </w:r>
      <w:r>
        <w:rPr>
          <w:rFonts w:hint="eastAsia"/>
        </w:rPr>
        <w:t xml:space="preserve"> </w:t>
      </w:r>
      <w:r>
        <w:rPr>
          <w:rFonts w:hint="eastAsia"/>
        </w:rPr>
        <w:t>在美国，每年仅有约</w:t>
      </w:r>
      <w:r>
        <w:rPr>
          <w:rFonts w:hint="eastAsia"/>
        </w:rPr>
        <w:t xml:space="preserve"> 1,800 </w:t>
      </w:r>
      <w:r>
        <w:rPr>
          <w:rFonts w:hint="eastAsia"/>
        </w:rPr>
        <w:t>名患者被确诊为罹患</w:t>
      </w:r>
      <w:r>
        <w:rPr>
          <w:rFonts w:hint="eastAsia"/>
        </w:rPr>
        <w:t xml:space="preserve"> WM</w:t>
      </w:r>
      <w:r>
        <w:rPr>
          <w:rFonts w:hint="eastAsia"/>
        </w:rPr>
        <w:t>。</w:t>
      </w:r>
      <w:r>
        <w:rPr>
          <w:rFonts w:hint="eastAsia"/>
        </w:rPr>
        <w:t xml:space="preserve">WM </w:t>
      </w:r>
      <w:r>
        <w:rPr>
          <w:rFonts w:hint="eastAsia"/>
        </w:rPr>
        <w:t>通常是惰性（生长缓慢）疾病，并且可作为慢性疾病管理数年。</w:t>
      </w:r>
      <w:r>
        <w:rPr>
          <w:rFonts w:hint="eastAsia"/>
        </w:rPr>
        <w:t xml:space="preserve"> </w:t>
      </w:r>
    </w:p>
    <w:p w14:paraId="18ADBB26" w14:textId="77777777" w:rsidR="0077064F" w:rsidRPr="00A80301" w:rsidRDefault="0077064F" w:rsidP="00A80301">
      <w:pPr>
        <w:jc w:val="both"/>
      </w:pPr>
    </w:p>
    <w:p w14:paraId="2FC4EC56" w14:textId="0B5E7D9F" w:rsidR="0077064F" w:rsidRPr="00A80301" w:rsidRDefault="0077064F" w:rsidP="00A80301">
      <w:pPr>
        <w:jc w:val="both"/>
      </w:pPr>
      <w:r>
        <w:rPr>
          <w:rFonts w:hint="eastAsia"/>
        </w:rPr>
        <w:t xml:space="preserve">WM </w:t>
      </w:r>
      <w:r>
        <w:rPr>
          <w:rFonts w:hint="eastAsia"/>
        </w:rPr>
        <w:t>的淋巴浆细胞在骨髓和其他部位增生，因此可能会干扰其正常功能。在生产血细胞的骨髓中，</w:t>
      </w:r>
      <w:r>
        <w:rPr>
          <w:rFonts w:hint="eastAsia"/>
        </w:rPr>
        <w:t xml:space="preserve">WM </w:t>
      </w:r>
      <w:r>
        <w:rPr>
          <w:rFonts w:hint="eastAsia"/>
        </w:rPr>
        <w:t>细胞会“排挤”正常血细胞，并可能导致正常血细胞数量减少。</w:t>
      </w:r>
      <w:r>
        <w:rPr>
          <w:rFonts w:hint="eastAsia"/>
        </w:rPr>
        <w:t xml:space="preserve">WM </w:t>
      </w:r>
      <w:r>
        <w:rPr>
          <w:rFonts w:hint="eastAsia"/>
        </w:rPr>
        <w:t>细胞可能导致淋巴结、脾脏和其他器官肿大，引起并发症。</w:t>
      </w:r>
      <w:r>
        <w:rPr>
          <w:rFonts w:hint="eastAsia"/>
        </w:rPr>
        <w:t> </w:t>
      </w:r>
    </w:p>
    <w:p w14:paraId="5BF167D6" w14:textId="77777777" w:rsidR="0077064F" w:rsidRPr="00A80301" w:rsidRDefault="0077064F" w:rsidP="00A80301">
      <w:pPr>
        <w:jc w:val="both"/>
      </w:pPr>
    </w:p>
    <w:p w14:paraId="30AB65AD" w14:textId="53A7DF4F" w:rsidR="0077064F" w:rsidRPr="00A80301" w:rsidRDefault="0077064F" w:rsidP="00A80301">
      <w:pPr>
        <w:jc w:val="both"/>
      </w:pPr>
      <w:r>
        <w:rPr>
          <w:rFonts w:hint="eastAsia"/>
        </w:rPr>
        <w:t xml:space="preserve">IgM </w:t>
      </w:r>
      <w:r>
        <w:rPr>
          <w:rFonts w:hint="eastAsia"/>
        </w:rPr>
        <w:t>的过量产生也可能引起许多与本疾病相关的症状。</w:t>
      </w:r>
      <w:r>
        <w:rPr>
          <w:rFonts w:hint="eastAsia"/>
        </w:rPr>
        <w:t xml:space="preserve">IgM </w:t>
      </w:r>
      <w:r>
        <w:rPr>
          <w:rFonts w:hint="eastAsia"/>
        </w:rPr>
        <w:t>是一种大分子，并且易使血液比正常情况更为黏稠，这种疾病被称为高黏滞症。不同于抗感染的正常抗体，</w:t>
      </w:r>
      <w:r>
        <w:rPr>
          <w:rFonts w:hint="eastAsia"/>
        </w:rPr>
        <w:t xml:space="preserve">WM </w:t>
      </w:r>
      <w:r>
        <w:rPr>
          <w:rFonts w:hint="eastAsia"/>
        </w:rPr>
        <w:t>细胞产生的</w:t>
      </w:r>
      <w:r>
        <w:rPr>
          <w:rFonts w:hint="eastAsia"/>
        </w:rPr>
        <w:t xml:space="preserve"> IgM </w:t>
      </w:r>
      <w:r>
        <w:rPr>
          <w:rFonts w:hint="eastAsia"/>
        </w:rPr>
        <w:t>并没有任何功能。</w:t>
      </w:r>
      <w:r>
        <w:rPr>
          <w:rFonts w:hint="eastAsia"/>
        </w:rPr>
        <w:t xml:space="preserve"> </w:t>
      </w:r>
    </w:p>
    <w:p w14:paraId="5BCA3C02" w14:textId="77777777" w:rsidR="0077064F" w:rsidRPr="000E2228" w:rsidRDefault="0077064F" w:rsidP="0077064F">
      <w:pPr>
        <w:ind w:right="67"/>
        <w:jc w:val="both"/>
        <w:rPr>
          <w:rFonts w:asciiTheme="majorHAnsi" w:eastAsia="Times New Roman" w:hAnsiTheme="majorHAnsi" w:cstheme="majorHAnsi"/>
          <w:color w:val="000000" w:themeColor="text1"/>
          <w:szCs w:val="22"/>
        </w:rPr>
      </w:pPr>
    </w:p>
    <w:p w14:paraId="53C9EED8" w14:textId="2E478E36" w:rsidR="00C436F0" w:rsidRPr="000E2228" w:rsidRDefault="000E2228" w:rsidP="00A80301">
      <w:pPr>
        <w:jc w:val="both"/>
        <w:rPr>
          <w:rFonts w:eastAsia="Times New Roman"/>
        </w:rPr>
      </w:pPr>
      <w:r>
        <w:rPr>
          <w:rFonts w:hint="eastAsia"/>
        </w:rPr>
        <w:t>尽管生物化学、遗传学和医学研究不断取得显著进步，但</w:t>
      </w:r>
      <w:r>
        <w:rPr>
          <w:rFonts w:hint="eastAsia"/>
        </w:rPr>
        <w:t xml:space="preserve"> WM </w:t>
      </w:r>
      <w:r>
        <w:rPr>
          <w:rFonts w:hint="eastAsia"/>
        </w:rPr>
        <w:t>的治疗却仍未见明朗。目前，</w:t>
      </w:r>
      <w:r>
        <w:rPr>
          <w:rFonts w:hint="eastAsia"/>
        </w:rPr>
        <w:t xml:space="preserve">WM </w:t>
      </w:r>
      <w:r>
        <w:rPr>
          <w:rFonts w:hint="eastAsia"/>
        </w:rPr>
        <w:t>患者有多种治疗选择，在进行任何治疗之前，务必与一名或多名知识渊博的医生进行正式咨询，仔细评估所有的选择。必须依照个别患者的疾病特征，专门针对该名患者提出治疗建议。</w:t>
      </w:r>
    </w:p>
    <w:p w14:paraId="578DD17C" w14:textId="77777777" w:rsidR="005C16F9" w:rsidRPr="000E2228" w:rsidRDefault="005C16F9" w:rsidP="00A80301">
      <w:pPr>
        <w:jc w:val="both"/>
        <w:rPr>
          <w:rFonts w:eastAsia="Times New Roman"/>
        </w:rPr>
      </w:pPr>
    </w:p>
    <w:p w14:paraId="1FDE8C78" w14:textId="1EB392C6" w:rsidR="00C436F0" w:rsidRPr="000E2228" w:rsidRDefault="005C16F9" w:rsidP="005C16F9">
      <w:pPr>
        <w:ind w:right="67"/>
        <w:jc w:val="both"/>
        <w:rPr>
          <w:rFonts w:asciiTheme="majorHAnsi" w:eastAsia="Times New Roman" w:hAnsiTheme="majorHAnsi" w:cstheme="majorHAnsi"/>
          <w:szCs w:val="22"/>
        </w:rPr>
      </w:pPr>
      <w:r>
        <w:rPr>
          <w:rFonts w:asciiTheme="majorHAnsi" w:hAnsiTheme="majorHAnsi" w:hint="eastAsia"/>
          <w:color w:val="000000" w:themeColor="text1"/>
          <w:szCs w:val="22"/>
        </w:rPr>
        <w:t>此治疗方案指南无意于推荐任何特定的具体方案。了解目前的疗法建议之后，您必须与您的医生一起做出此类决定。本指南的主要目的，是向您提供一些必要的资讯，以便您与医生展开有关治疗选择的知性讨论，以更为轻松地做出这些困难抉择</w:t>
      </w:r>
      <w:r>
        <w:rPr>
          <w:rFonts w:asciiTheme="majorHAnsi" w:hAnsiTheme="majorHAnsi" w:hint="eastAsia"/>
          <w:szCs w:val="22"/>
        </w:rPr>
        <w:t>。</w:t>
      </w:r>
    </w:p>
    <w:p w14:paraId="37BFA5D2" w14:textId="77777777" w:rsidR="00C436F0" w:rsidRPr="000E2228" w:rsidRDefault="00C436F0" w:rsidP="000747E9">
      <w:pPr>
        <w:ind w:right="61"/>
        <w:jc w:val="both"/>
        <w:rPr>
          <w:rFonts w:asciiTheme="majorHAnsi" w:eastAsia="Times New Roman" w:hAnsiTheme="majorHAnsi" w:cstheme="majorHAnsi"/>
          <w:color w:val="000000" w:themeColor="text1"/>
          <w:szCs w:val="22"/>
        </w:rPr>
      </w:pPr>
    </w:p>
    <w:p w14:paraId="1FBA0B75" w14:textId="71D9ED8E" w:rsidR="00A078B3" w:rsidRPr="000E2228" w:rsidRDefault="00C436F0" w:rsidP="0077064F">
      <w:pPr>
        <w:spacing w:before="54"/>
        <w:ind w:right="61"/>
        <w:jc w:val="both"/>
        <w:rPr>
          <w:rFonts w:asciiTheme="majorHAnsi" w:eastAsia="Times New Roman" w:hAnsiTheme="majorHAnsi" w:cstheme="majorHAnsi"/>
          <w:color w:val="000000" w:themeColor="text1"/>
          <w:spacing w:val="3"/>
          <w:szCs w:val="22"/>
        </w:rPr>
      </w:pPr>
      <w:r>
        <w:rPr>
          <w:rFonts w:asciiTheme="majorHAnsi" w:hAnsiTheme="majorHAnsi" w:hint="eastAsia"/>
          <w:color w:val="000000" w:themeColor="text1"/>
          <w:szCs w:val="22"/>
        </w:rPr>
        <w:t>不同于众多及早发现、及早治疗对病患存活率有重要影响的癌症，</w:t>
      </w:r>
      <w:r>
        <w:rPr>
          <w:rFonts w:asciiTheme="majorHAnsi" w:hAnsiTheme="majorHAnsi" w:hint="eastAsia"/>
          <w:color w:val="000000" w:themeColor="text1"/>
          <w:szCs w:val="22"/>
        </w:rPr>
        <w:t xml:space="preserve">WM </w:t>
      </w:r>
      <w:r>
        <w:rPr>
          <w:rFonts w:asciiTheme="majorHAnsi" w:hAnsiTheme="majorHAnsi" w:hint="eastAsia"/>
          <w:color w:val="000000" w:themeColor="text1"/>
          <w:szCs w:val="22"/>
        </w:rPr>
        <w:t>通常（但并非一定）会宽限您大量时日，让您有时间寻找医术精湛的医生以及寻求第二意见，在您的未来行动方针不明确且尚未决定时，</w:t>
      </w:r>
      <w:r>
        <w:rPr>
          <w:rFonts w:asciiTheme="majorHAnsi" w:hAnsiTheme="majorHAnsi" w:hint="eastAsia"/>
          <w:szCs w:val="22"/>
        </w:rPr>
        <w:t>后者通常是</w:t>
      </w:r>
      <w:r>
        <w:rPr>
          <w:rFonts w:asciiTheme="majorHAnsi" w:hAnsiTheme="majorHAnsi" w:hint="eastAsia"/>
          <w:color w:val="000000" w:themeColor="text1"/>
          <w:szCs w:val="22"/>
        </w:rPr>
        <w:t>一种很好的选择。</w:t>
      </w:r>
      <w:r>
        <w:rPr>
          <w:rFonts w:asciiTheme="majorHAnsi" w:hAnsiTheme="majorHAnsi" w:hint="eastAsia"/>
          <w:color w:val="000000" w:themeColor="text1"/>
          <w:szCs w:val="22"/>
        </w:rPr>
        <w:t xml:space="preserve">IWMF </w:t>
      </w:r>
      <w:r>
        <w:rPr>
          <w:rFonts w:asciiTheme="majorHAnsi" w:hAnsiTheme="majorHAnsi" w:hint="eastAsia"/>
          <w:color w:val="000000" w:themeColor="text1"/>
          <w:szCs w:val="22"/>
        </w:rPr>
        <w:t>网站上提供了一份国际上专精于</w:t>
      </w:r>
      <w:r>
        <w:rPr>
          <w:rFonts w:asciiTheme="majorHAnsi" w:hAnsiTheme="majorHAnsi" w:hint="eastAsia"/>
          <w:color w:val="000000" w:themeColor="text1"/>
          <w:szCs w:val="22"/>
        </w:rPr>
        <w:t xml:space="preserve"> WM </w:t>
      </w:r>
      <w:r>
        <w:rPr>
          <w:rFonts w:asciiTheme="majorHAnsi" w:hAnsiTheme="majorHAnsi" w:hint="eastAsia"/>
          <w:color w:val="000000" w:themeColor="text1"/>
          <w:szCs w:val="22"/>
        </w:rPr>
        <w:t>的医生目录，请参见</w:t>
      </w:r>
      <w:r>
        <w:rPr>
          <w:rFonts w:asciiTheme="majorHAnsi" w:hAnsiTheme="majorHAnsi" w:hint="eastAsia"/>
          <w:color w:val="000000" w:themeColor="text1"/>
          <w:szCs w:val="22"/>
        </w:rPr>
        <w:t xml:space="preserve"> </w:t>
      </w:r>
      <w:hyperlink r:id="rId8" w:history="1">
        <w:r>
          <w:rPr>
            <w:rStyle w:val="Hyperlink"/>
            <w:rFonts w:asciiTheme="majorHAnsi" w:hAnsiTheme="majorHAnsi" w:hint="eastAsia"/>
            <w:szCs w:val="22"/>
          </w:rPr>
          <w:t xml:space="preserve">WM </w:t>
        </w:r>
        <w:r>
          <w:rPr>
            <w:rStyle w:val="Hyperlink"/>
            <w:rFonts w:asciiTheme="majorHAnsi" w:hAnsiTheme="majorHAnsi" w:hint="eastAsia"/>
            <w:szCs w:val="22"/>
          </w:rPr>
          <w:t>医生目录</w:t>
        </w:r>
      </w:hyperlink>
      <w:r>
        <w:rPr>
          <w:rFonts w:asciiTheme="majorHAnsi" w:hAnsiTheme="majorHAnsi" w:hint="eastAsia"/>
          <w:color w:val="000000" w:themeColor="text1"/>
          <w:szCs w:val="22"/>
        </w:rPr>
        <w:t>。</w:t>
      </w:r>
    </w:p>
    <w:p w14:paraId="2021D8A6" w14:textId="77777777" w:rsidR="00C436F0" w:rsidRPr="00A8493A" w:rsidRDefault="00C436F0" w:rsidP="000747E9">
      <w:pPr>
        <w:ind w:right="61"/>
        <w:rPr>
          <w:rFonts w:asciiTheme="majorHAnsi" w:eastAsia="Times New Roman" w:hAnsiTheme="majorHAnsi" w:cstheme="majorHAnsi"/>
          <w:szCs w:val="22"/>
        </w:rPr>
      </w:pPr>
    </w:p>
    <w:p w14:paraId="4D81239B" w14:textId="63CDAD47" w:rsidR="00C436F0" w:rsidRPr="00A8493A" w:rsidRDefault="00F672C0" w:rsidP="00C436F0">
      <w:pPr>
        <w:ind w:right="61"/>
        <w:rPr>
          <w:rFonts w:asciiTheme="majorHAnsi" w:eastAsia="Times New Roman" w:hAnsiTheme="majorHAnsi" w:cstheme="majorHAnsi"/>
          <w:b/>
          <w:color w:val="EB891C"/>
          <w:sz w:val="28"/>
          <w:szCs w:val="28"/>
        </w:rPr>
      </w:pPr>
      <w:r>
        <w:rPr>
          <w:rFonts w:asciiTheme="majorHAnsi" w:hAnsiTheme="majorHAnsi" w:hint="eastAsia"/>
          <w:b/>
          <w:color w:val="EB891C"/>
          <w:sz w:val="28"/>
          <w:szCs w:val="28"/>
        </w:rPr>
        <w:t>治疗方式</w:t>
      </w:r>
    </w:p>
    <w:p w14:paraId="6E3FE033" w14:textId="77777777" w:rsidR="00C436F0" w:rsidRDefault="00C436F0" w:rsidP="000747E9">
      <w:pPr>
        <w:ind w:right="61"/>
        <w:rPr>
          <w:rFonts w:ascii="Times New Roman" w:eastAsia="Times New Roman" w:hAnsi="Times New Roman"/>
        </w:rPr>
      </w:pPr>
    </w:p>
    <w:p w14:paraId="6785B337" w14:textId="00303FD0" w:rsidR="00955D89" w:rsidRPr="00955D89" w:rsidRDefault="00AB1D58" w:rsidP="00ED53C3">
      <w:pPr>
        <w:jc w:val="both"/>
        <w:rPr>
          <w:rFonts w:asciiTheme="majorHAnsi" w:hAnsiTheme="majorHAnsi" w:cstheme="majorHAnsi"/>
          <w:szCs w:val="22"/>
        </w:rPr>
      </w:pPr>
      <w:r>
        <w:rPr>
          <w:rFonts w:asciiTheme="majorHAnsi" w:hAnsiTheme="majorHAnsi" w:hint="eastAsia"/>
          <w:szCs w:val="22"/>
        </w:rPr>
        <w:t xml:space="preserve">WM </w:t>
      </w:r>
      <w:r>
        <w:rPr>
          <w:rFonts w:asciiTheme="majorHAnsi" w:hAnsiTheme="majorHAnsi" w:hint="eastAsia"/>
          <w:szCs w:val="22"/>
        </w:rPr>
        <w:t>治疗的目标是控制疾病，以此来提高生命质量并延长寿命。本指南和我们治疗选择系列中的其他指南，都着重于用来控制疾病的药物疗法。治疗</w:t>
      </w:r>
      <w:r>
        <w:rPr>
          <w:rFonts w:asciiTheme="majorHAnsi" w:hAnsiTheme="majorHAnsi" w:hint="eastAsia"/>
          <w:szCs w:val="22"/>
        </w:rPr>
        <w:t xml:space="preserve"> WM </w:t>
      </w:r>
      <w:r>
        <w:rPr>
          <w:rFonts w:asciiTheme="majorHAnsi" w:hAnsiTheme="majorHAnsi" w:hint="eastAsia"/>
          <w:szCs w:val="22"/>
        </w:rPr>
        <w:t>并没有单一的治疗标准；相反，</w:t>
      </w:r>
      <w:r>
        <w:rPr>
          <w:rFonts w:asciiTheme="majorHAnsi" w:hAnsiTheme="majorHAnsi" w:hint="eastAsia"/>
          <w:szCs w:val="22"/>
        </w:rPr>
        <w:t xml:space="preserve">WM </w:t>
      </w:r>
      <w:r>
        <w:rPr>
          <w:rFonts w:asciiTheme="majorHAnsi" w:hAnsiTheme="majorHAnsi" w:hint="eastAsia"/>
          <w:szCs w:val="22"/>
        </w:rPr>
        <w:t>患者可以有多种选择，包括：</w:t>
      </w:r>
    </w:p>
    <w:p w14:paraId="0F393287" w14:textId="77777777" w:rsidR="00955D89" w:rsidRPr="00955D89" w:rsidRDefault="00955D89" w:rsidP="00ED53C3">
      <w:pPr>
        <w:jc w:val="both"/>
        <w:rPr>
          <w:rFonts w:asciiTheme="majorHAnsi" w:hAnsiTheme="majorHAnsi" w:cstheme="majorHAnsi"/>
          <w:szCs w:val="22"/>
        </w:rPr>
      </w:pPr>
    </w:p>
    <w:p w14:paraId="20542DF3" w14:textId="223451C2" w:rsidR="00955D89" w:rsidRPr="00955D89" w:rsidRDefault="00955D89" w:rsidP="00ED53C3">
      <w:pPr>
        <w:pStyle w:val="ListParagraph"/>
        <w:numPr>
          <w:ilvl w:val="0"/>
          <w:numId w:val="2"/>
        </w:numPr>
        <w:jc w:val="both"/>
        <w:rPr>
          <w:rFonts w:asciiTheme="majorHAnsi" w:hAnsiTheme="majorHAnsi" w:cstheme="majorHAnsi"/>
          <w:szCs w:val="22"/>
        </w:rPr>
      </w:pPr>
      <w:r>
        <w:rPr>
          <w:rFonts w:asciiTheme="majorHAnsi" w:hAnsiTheme="majorHAnsi" w:hint="eastAsia"/>
          <w:b/>
          <w:szCs w:val="22"/>
        </w:rPr>
        <w:lastRenderedPageBreak/>
        <w:t>化疗</w:t>
      </w:r>
      <w:r>
        <w:rPr>
          <w:rFonts w:asciiTheme="majorHAnsi" w:hAnsiTheme="majorHAnsi" w:hint="eastAsia"/>
          <w:szCs w:val="22"/>
        </w:rPr>
        <w:t>使用烷基化药物，例如</w:t>
      </w:r>
      <w:r>
        <w:rPr>
          <w:rFonts w:asciiTheme="majorHAnsi" w:hAnsiTheme="majorHAnsi" w:hint="eastAsia"/>
          <w:szCs w:val="22"/>
        </w:rPr>
        <w:t xml:space="preserve"> chlorambucil</w:t>
      </w:r>
      <w:r>
        <w:rPr>
          <w:rFonts w:asciiTheme="majorHAnsi" w:hAnsiTheme="majorHAnsi" w:hint="eastAsia"/>
          <w:szCs w:val="22"/>
        </w:rPr>
        <w:t>（苯丁酸氮芥）、</w:t>
      </w:r>
      <w:r>
        <w:rPr>
          <w:rFonts w:asciiTheme="majorHAnsi" w:hAnsiTheme="majorHAnsi" w:hint="eastAsia"/>
          <w:szCs w:val="22"/>
        </w:rPr>
        <w:t>cyclophosphamide</w:t>
      </w:r>
      <w:r>
        <w:rPr>
          <w:rFonts w:asciiTheme="majorHAnsi" w:hAnsiTheme="majorHAnsi" w:hint="eastAsia"/>
          <w:szCs w:val="22"/>
        </w:rPr>
        <w:t>（环磷酰胺）、</w:t>
      </w:r>
      <w:proofErr w:type="spellStart"/>
      <w:r>
        <w:rPr>
          <w:rFonts w:asciiTheme="majorHAnsi" w:hAnsiTheme="majorHAnsi" w:hint="eastAsia"/>
          <w:szCs w:val="22"/>
        </w:rPr>
        <w:t>bendamustine</w:t>
      </w:r>
      <w:proofErr w:type="spellEnd"/>
      <w:r>
        <w:rPr>
          <w:rFonts w:asciiTheme="majorHAnsi" w:hAnsiTheme="majorHAnsi" w:hint="eastAsia"/>
          <w:szCs w:val="22"/>
        </w:rPr>
        <w:t>（苯达莫司汀）；或是核苷类似物，例如</w:t>
      </w:r>
      <w:r>
        <w:rPr>
          <w:rFonts w:asciiTheme="majorHAnsi" w:hAnsiTheme="majorHAnsi" w:hint="eastAsia"/>
          <w:szCs w:val="22"/>
        </w:rPr>
        <w:t xml:space="preserve"> fludarabine</w:t>
      </w:r>
      <w:r>
        <w:rPr>
          <w:rFonts w:asciiTheme="majorHAnsi" w:hAnsiTheme="majorHAnsi" w:hint="eastAsia"/>
          <w:szCs w:val="22"/>
        </w:rPr>
        <w:t>（氟达拉滨）和</w:t>
      </w:r>
      <w:r>
        <w:rPr>
          <w:rFonts w:asciiTheme="majorHAnsi" w:hAnsiTheme="majorHAnsi" w:hint="eastAsia"/>
          <w:szCs w:val="22"/>
        </w:rPr>
        <w:t xml:space="preserve"> cladribine</w:t>
      </w:r>
      <w:r>
        <w:rPr>
          <w:rFonts w:asciiTheme="majorHAnsi" w:hAnsiTheme="majorHAnsi" w:hint="eastAsia"/>
          <w:szCs w:val="22"/>
        </w:rPr>
        <w:t>（克拉屈滨）。</w:t>
      </w:r>
    </w:p>
    <w:p w14:paraId="64DB4B07" w14:textId="77777777" w:rsidR="00955D89" w:rsidRPr="00955D89" w:rsidRDefault="00955D89" w:rsidP="00ED53C3">
      <w:pPr>
        <w:pStyle w:val="ListParagraph"/>
        <w:numPr>
          <w:ilvl w:val="0"/>
          <w:numId w:val="2"/>
        </w:numPr>
        <w:jc w:val="both"/>
        <w:rPr>
          <w:rFonts w:asciiTheme="majorHAnsi" w:hAnsiTheme="majorHAnsi" w:cstheme="majorHAnsi"/>
          <w:szCs w:val="22"/>
        </w:rPr>
      </w:pPr>
      <w:r>
        <w:rPr>
          <w:rFonts w:asciiTheme="majorHAnsi" w:hAnsiTheme="majorHAnsi" w:hint="eastAsia"/>
          <w:b/>
          <w:szCs w:val="22"/>
        </w:rPr>
        <w:t>类固醇皮质激素</w:t>
      </w:r>
      <w:r>
        <w:rPr>
          <w:rFonts w:asciiTheme="majorHAnsi" w:hAnsiTheme="majorHAnsi" w:hint="eastAsia"/>
          <w:szCs w:val="22"/>
        </w:rPr>
        <w:t>，包括</w:t>
      </w:r>
      <w:r>
        <w:rPr>
          <w:rFonts w:asciiTheme="majorHAnsi" w:hAnsiTheme="majorHAnsi" w:hint="eastAsia"/>
          <w:szCs w:val="22"/>
        </w:rPr>
        <w:t xml:space="preserve"> prednisone</w:t>
      </w:r>
      <w:r>
        <w:rPr>
          <w:rFonts w:asciiTheme="majorHAnsi" w:hAnsiTheme="majorHAnsi" w:hint="eastAsia"/>
          <w:szCs w:val="22"/>
        </w:rPr>
        <w:t>（泼尼松）和</w:t>
      </w:r>
      <w:r>
        <w:rPr>
          <w:rFonts w:asciiTheme="majorHAnsi" w:hAnsiTheme="majorHAnsi" w:hint="eastAsia"/>
          <w:szCs w:val="22"/>
        </w:rPr>
        <w:t xml:space="preserve"> dexamethasone</w:t>
      </w:r>
      <w:r>
        <w:rPr>
          <w:rFonts w:asciiTheme="majorHAnsi" w:hAnsiTheme="majorHAnsi" w:hint="eastAsia"/>
          <w:szCs w:val="22"/>
        </w:rPr>
        <w:t>（地塞米松）；</w:t>
      </w:r>
    </w:p>
    <w:p w14:paraId="0DAA71D1" w14:textId="28E19E7B" w:rsidR="00955D89" w:rsidRPr="008416EC" w:rsidRDefault="003B6C3E" w:rsidP="00ED53C3">
      <w:pPr>
        <w:pStyle w:val="ListParagraph"/>
        <w:numPr>
          <w:ilvl w:val="0"/>
          <w:numId w:val="2"/>
        </w:numPr>
        <w:jc w:val="both"/>
        <w:rPr>
          <w:rFonts w:asciiTheme="majorHAnsi" w:hAnsiTheme="majorHAnsi" w:cstheme="majorHAnsi"/>
          <w:szCs w:val="22"/>
        </w:rPr>
      </w:pPr>
      <w:r>
        <w:rPr>
          <w:rFonts w:asciiTheme="majorHAnsi" w:hAnsiTheme="majorHAnsi" w:hint="eastAsia"/>
          <w:b/>
          <w:szCs w:val="22"/>
        </w:rPr>
        <w:t>单克隆抗体</w:t>
      </w:r>
      <w:r>
        <w:rPr>
          <w:rFonts w:asciiTheme="majorHAnsi" w:hAnsiTheme="majorHAnsi" w:hint="eastAsia"/>
          <w:szCs w:val="22"/>
        </w:rPr>
        <w:t>，如</w:t>
      </w:r>
      <w:r>
        <w:rPr>
          <w:rFonts w:asciiTheme="majorHAnsi" w:hAnsiTheme="majorHAnsi" w:hint="eastAsia"/>
          <w:szCs w:val="22"/>
        </w:rPr>
        <w:t xml:space="preserve"> rituximab</w:t>
      </w:r>
      <w:r>
        <w:rPr>
          <w:rFonts w:asciiTheme="majorHAnsi" w:hAnsiTheme="majorHAnsi" w:hint="eastAsia"/>
          <w:szCs w:val="22"/>
        </w:rPr>
        <w:t>（利妥昔单抗）、</w:t>
      </w:r>
      <w:r>
        <w:rPr>
          <w:rFonts w:asciiTheme="majorHAnsi" w:hAnsiTheme="majorHAnsi" w:hint="eastAsia"/>
          <w:szCs w:val="22"/>
        </w:rPr>
        <w:t>ofatumumab</w:t>
      </w:r>
      <w:r>
        <w:rPr>
          <w:rFonts w:asciiTheme="majorHAnsi" w:hAnsiTheme="majorHAnsi" w:hint="eastAsia"/>
          <w:szCs w:val="22"/>
        </w:rPr>
        <w:t>（奥法木单抗）和</w:t>
      </w:r>
      <w:r>
        <w:rPr>
          <w:rFonts w:asciiTheme="majorHAnsi" w:hAnsiTheme="majorHAnsi" w:hint="eastAsia"/>
          <w:szCs w:val="22"/>
        </w:rPr>
        <w:t xml:space="preserve"> </w:t>
      </w:r>
      <w:proofErr w:type="spellStart"/>
      <w:r>
        <w:rPr>
          <w:rFonts w:asciiTheme="majorHAnsi" w:hAnsiTheme="majorHAnsi" w:hint="eastAsia"/>
          <w:szCs w:val="22"/>
        </w:rPr>
        <w:t>obinutuzumab</w:t>
      </w:r>
      <w:proofErr w:type="spellEnd"/>
      <w:r>
        <w:rPr>
          <w:rFonts w:asciiTheme="majorHAnsi" w:hAnsiTheme="majorHAnsi" w:hint="eastAsia"/>
          <w:szCs w:val="22"/>
        </w:rPr>
        <w:t>（奥滨尤妥珠单抗）；</w:t>
      </w:r>
    </w:p>
    <w:p w14:paraId="623D2968" w14:textId="7D6A4859" w:rsidR="00955D89" w:rsidRPr="001E5B2B" w:rsidRDefault="00955D89" w:rsidP="00ED53C3">
      <w:pPr>
        <w:pStyle w:val="ListParagraph"/>
        <w:numPr>
          <w:ilvl w:val="0"/>
          <w:numId w:val="2"/>
        </w:numPr>
        <w:jc w:val="both"/>
        <w:rPr>
          <w:rFonts w:asciiTheme="majorHAnsi" w:hAnsiTheme="majorHAnsi" w:cstheme="majorHAnsi"/>
          <w:szCs w:val="22"/>
        </w:rPr>
      </w:pPr>
      <w:r>
        <w:rPr>
          <w:rFonts w:asciiTheme="majorHAnsi" w:hAnsiTheme="majorHAnsi" w:hint="eastAsia"/>
          <w:b/>
          <w:szCs w:val="22"/>
        </w:rPr>
        <w:t>免疫调节剂</w:t>
      </w:r>
      <w:r>
        <w:rPr>
          <w:rFonts w:asciiTheme="majorHAnsi" w:hAnsiTheme="majorHAnsi" w:hint="eastAsia"/>
          <w:szCs w:val="22"/>
        </w:rPr>
        <w:t>，包括</w:t>
      </w:r>
      <w:r>
        <w:rPr>
          <w:rFonts w:asciiTheme="majorHAnsi" w:hAnsiTheme="majorHAnsi" w:hint="eastAsia"/>
          <w:szCs w:val="22"/>
        </w:rPr>
        <w:t xml:space="preserve"> thalidomide</w:t>
      </w:r>
      <w:r>
        <w:rPr>
          <w:rFonts w:asciiTheme="majorHAnsi" w:hAnsiTheme="majorHAnsi" w:hint="eastAsia"/>
          <w:szCs w:val="22"/>
        </w:rPr>
        <w:t>（沙利度胺）和</w:t>
      </w:r>
      <w:r>
        <w:rPr>
          <w:rFonts w:asciiTheme="majorHAnsi" w:hAnsiTheme="majorHAnsi" w:hint="eastAsia"/>
          <w:szCs w:val="22"/>
        </w:rPr>
        <w:t xml:space="preserve"> lenalidomide</w:t>
      </w:r>
      <w:r>
        <w:rPr>
          <w:rFonts w:asciiTheme="majorHAnsi" w:hAnsiTheme="majorHAnsi" w:hint="eastAsia"/>
          <w:szCs w:val="22"/>
        </w:rPr>
        <w:t>（来那度胺）；</w:t>
      </w:r>
    </w:p>
    <w:p w14:paraId="10A42240" w14:textId="7D3263AA" w:rsidR="00955D89" w:rsidRPr="008416EC" w:rsidRDefault="00955D89" w:rsidP="00ED53C3">
      <w:pPr>
        <w:pStyle w:val="ListParagraph"/>
        <w:numPr>
          <w:ilvl w:val="0"/>
          <w:numId w:val="2"/>
        </w:numPr>
        <w:jc w:val="both"/>
        <w:rPr>
          <w:rFonts w:asciiTheme="majorHAnsi" w:hAnsiTheme="majorHAnsi" w:cstheme="majorHAnsi"/>
          <w:szCs w:val="22"/>
        </w:rPr>
      </w:pPr>
      <w:r>
        <w:rPr>
          <w:rFonts w:asciiTheme="majorHAnsi" w:hAnsiTheme="majorHAnsi" w:hint="eastAsia"/>
          <w:b/>
          <w:szCs w:val="22"/>
        </w:rPr>
        <w:t>蛋白酶体抑制剂</w:t>
      </w:r>
      <w:r>
        <w:rPr>
          <w:rFonts w:asciiTheme="majorHAnsi" w:hAnsiTheme="majorHAnsi" w:hint="eastAsia"/>
          <w:szCs w:val="22"/>
        </w:rPr>
        <w:t>，如</w:t>
      </w:r>
      <w:r>
        <w:rPr>
          <w:rFonts w:asciiTheme="majorHAnsi" w:hAnsiTheme="majorHAnsi" w:hint="eastAsia"/>
          <w:szCs w:val="22"/>
        </w:rPr>
        <w:t xml:space="preserve"> bortezomib</w:t>
      </w:r>
      <w:r>
        <w:rPr>
          <w:rFonts w:asciiTheme="majorHAnsi" w:hAnsiTheme="majorHAnsi" w:hint="eastAsia"/>
          <w:szCs w:val="22"/>
        </w:rPr>
        <w:t>（硼替佐米）、</w:t>
      </w:r>
      <w:r>
        <w:rPr>
          <w:rFonts w:asciiTheme="majorHAnsi" w:hAnsiTheme="majorHAnsi" w:hint="eastAsia"/>
          <w:szCs w:val="22"/>
        </w:rPr>
        <w:t>carfilzomib</w:t>
      </w:r>
      <w:r>
        <w:rPr>
          <w:rFonts w:asciiTheme="majorHAnsi" w:hAnsiTheme="majorHAnsi" w:hint="eastAsia"/>
          <w:szCs w:val="22"/>
        </w:rPr>
        <w:t>（卡非佐米）和</w:t>
      </w:r>
      <w:r>
        <w:rPr>
          <w:rFonts w:asciiTheme="majorHAnsi" w:hAnsiTheme="majorHAnsi" w:hint="eastAsia"/>
          <w:szCs w:val="22"/>
        </w:rPr>
        <w:t xml:space="preserve"> </w:t>
      </w:r>
      <w:proofErr w:type="spellStart"/>
      <w:r>
        <w:rPr>
          <w:rFonts w:asciiTheme="majorHAnsi" w:hAnsiTheme="majorHAnsi" w:hint="eastAsia"/>
          <w:szCs w:val="22"/>
        </w:rPr>
        <w:t>ixazomib</w:t>
      </w:r>
      <w:proofErr w:type="spellEnd"/>
      <w:r>
        <w:rPr>
          <w:rFonts w:asciiTheme="majorHAnsi" w:hAnsiTheme="majorHAnsi" w:hint="eastAsia"/>
          <w:szCs w:val="22"/>
        </w:rPr>
        <w:t>（伊沙佐米）；</w:t>
      </w:r>
    </w:p>
    <w:p w14:paraId="5FBD0824" w14:textId="1E45C3AB" w:rsidR="00955D89" w:rsidRPr="008416EC" w:rsidRDefault="00955D89" w:rsidP="00ED53C3">
      <w:pPr>
        <w:pStyle w:val="ListParagraph"/>
        <w:numPr>
          <w:ilvl w:val="0"/>
          <w:numId w:val="2"/>
        </w:numPr>
        <w:jc w:val="both"/>
        <w:rPr>
          <w:rFonts w:asciiTheme="majorHAnsi" w:hAnsiTheme="majorHAnsi" w:cstheme="majorHAnsi"/>
          <w:szCs w:val="22"/>
        </w:rPr>
      </w:pPr>
      <w:r>
        <w:rPr>
          <w:rFonts w:asciiTheme="majorHAnsi" w:hAnsiTheme="majorHAnsi" w:hint="eastAsia"/>
          <w:szCs w:val="22"/>
        </w:rPr>
        <w:t>针对</w:t>
      </w:r>
      <w:r>
        <w:rPr>
          <w:rFonts w:asciiTheme="majorHAnsi" w:hAnsiTheme="majorHAnsi" w:hint="eastAsia"/>
          <w:szCs w:val="22"/>
        </w:rPr>
        <w:t xml:space="preserve"> B </w:t>
      </w:r>
      <w:r>
        <w:rPr>
          <w:rFonts w:asciiTheme="majorHAnsi" w:hAnsiTheme="majorHAnsi" w:hint="eastAsia"/>
          <w:szCs w:val="22"/>
        </w:rPr>
        <w:t>细胞信号传递的</w:t>
      </w:r>
      <w:r>
        <w:rPr>
          <w:rFonts w:asciiTheme="majorHAnsi" w:hAnsiTheme="majorHAnsi" w:hint="eastAsia"/>
          <w:b/>
          <w:szCs w:val="22"/>
        </w:rPr>
        <w:t>靶向疗法</w:t>
      </w:r>
      <w:r>
        <w:rPr>
          <w:rFonts w:asciiTheme="majorHAnsi" w:hAnsiTheme="majorHAnsi" w:hint="eastAsia"/>
          <w:b/>
          <w:szCs w:val="22"/>
        </w:rPr>
        <w:t>/</w:t>
      </w:r>
      <w:r>
        <w:rPr>
          <w:rFonts w:asciiTheme="majorHAnsi" w:hAnsiTheme="majorHAnsi" w:hint="eastAsia"/>
          <w:b/>
          <w:szCs w:val="22"/>
        </w:rPr>
        <w:t>途径抑制剂</w:t>
      </w:r>
      <w:r>
        <w:rPr>
          <w:rFonts w:asciiTheme="majorHAnsi" w:hAnsiTheme="majorHAnsi" w:hint="eastAsia"/>
          <w:szCs w:val="22"/>
        </w:rPr>
        <w:t>，包括</w:t>
      </w:r>
      <w:r>
        <w:rPr>
          <w:rFonts w:asciiTheme="majorHAnsi" w:hAnsiTheme="majorHAnsi" w:hint="eastAsia"/>
          <w:szCs w:val="22"/>
        </w:rPr>
        <w:t xml:space="preserve"> ibrutinib</w:t>
      </w:r>
      <w:r>
        <w:rPr>
          <w:rFonts w:asciiTheme="majorHAnsi" w:hAnsiTheme="majorHAnsi" w:hint="eastAsia"/>
          <w:szCs w:val="22"/>
        </w:rPr>
        <w:t>（依鲁替尼）、</w:t>
      </w:r>
      <w:proofErr w:type="spellStart"/>
      <w:r>
        <w:rPr>
          <w:rFonts w:asciiTheme="majorHAnsi" w:hAnsiTheme="majorHAnsi" w:hint="eastAsia"/>
          <w:szCs w:val="22"/>
        </w:rPr>
        <w:t>everolimus</w:t>
      </w:r>
      <w:proofErr w:type="spellEnd"/>
      <w:r>
        <w:rPr>
          <w:rFonts w:asciiTheme="majorHAnsi" w:hAnsiTheme="majorHAnsi" w:hint="eastAsia"/>
          <w:szCs w:val="22"/>
        </w:rPr>
        <w:t>（依维莫司）、</w:t>
      </w:r>
      <w:proofErr w:type="spellStart"/>
      <w:r>
        <w:rPr>
          <w:rFonts w:asciiTheme="majorHAnsi" w:hAnsiTheme="majorHAnsi" w:hint="eastAsia"/>
          <w:szCs w:val="22"/>
        </w:rPr>
        <w:t>acalabrutinib</w:t>
      </w:r>
      <w:proofErr w:type="spellEnd"/>
      <w:r>
        <w:rPr>
          <w:rFonts w:asciiTheme="majorHAnsi" w:hAnsiTheme="majorHAnsi" w:hint="eastAsia"/>
          <w:szCs w:val="22"/>
        </w:rPr>
        <w:t>（阿卡替尼）、</w:t>
      </w:r>
      <w:proofErr w:type="spellStart"/>
      <w:r>
        <w:rPr>
          <w:rFonts w:asciiTheme="majorHAnsi" w:hAnsiTheme="majorHAnsi" w:hint="eastAsia"/>
          <w:szCs w:val="22"/>
        </w:rPr>
        <w:t>zanubrutinib</w:t>
      </w:r>
      <w:proofErr w:type="spellEnd"/>
      <w:r>
        <w:rPr>
          <w:rFonts w:asciiTheme="majorHAnsi" w:hAnsiTheme="majorHAnsi" w:hint="eastAsia"/>
          <w:szCs w:val="22"/>
        </w:rPr>
        <w:t>（赞鲁替尼）和</w:t>
      </w:r>
      <w:r>
        <w:rPr>
          <w:rFonts w:asciiTheme="majorHAnsi" w:hAnsiTheme="majorHAnsi" w:hint="eastAsia"/>
          <w:szCs w:val="22"/>
        </w:rPr>
        <w:t xml:space="preserve"> </w:t>
      </w:r>
      <w:proofErr w:type="spellStart"/>
      <w:r>
        <w:rPr>
          <w:rFonts w:asciiTheme="majorHAnsi" w:hAnsiTheme="majorHAnsi" w:hint="eastAsia"/>
          <w:szCs w:val="22"/>
        </w:rPr>
        <w:t>venetoclax</w:t>
      </w:r>
      <w:proofErr w:type="spellEnd"/>
      <w:r>
        <w:rPr>
          <w:rFonts w:asciiTheme="majorHAnsi" w:hAnsiTheme="majorHAnsi" w:hint="eastAsia"/>
          <w:szCs w:val="22"/>
        </w:rPr>
        <w:t>（维耐托克）。</w:t>
      </w:r>
    </w:p>
    <w:p w14:paraId="44CCEB93" w14:textId="77777777" w:rsidR="00955D89" w:rsidRPr="00955D89" w:rsidRDefault="00955D89" w:rsidP="00ED53C3">
      <w:pPr>
        <w:ind w:right="62"/>
        <w:jc w:val="both"/>
        <w:rPr>
          <w:rFonts w:asciiTheme="majorHAnsi" w:eastAsia="Times New Roman" w:hAnsiTheme="majorHAnsi" w:cstheme="majorHAnsi"/>
          <w:color w:val="231F20"/>
          <w:spacing w:val="25"/>
          <w:szCs w:val="22"/>
        </w:rPr>
      </w:pPr>
    </w:p>
    <w:p w14:paraId="1A77672F" w14:textId="7F411910" w:rsidR="00C436F0" w:rsidRPr="00747A49" w:rsidRDefault="00C436F0" w:rsidP="00ED53C3">
      <w:pPr>
        <w:ind w:right="62"/>
        <w:jc w:val="both"/>
        <w:rPr>
          <w:rFonts w:asciiTheme="majorHAnsi" w:eastAsia="Times New Roman" w:hAnsiTheme="majorHAnsi" w:cstheme="majorHAnsi"/>
          <w:spacing w:val="-4"/>
          <w:w w:val="104"/>
          <w:szCs w:val="22"/>
        </w:rPr>
      </w:pPr>
      <w:r>
        <w:rPr>
          <w:rFonts w:asciiTheme="majorHAnsi" w:hAnsiTheme="majorHAnsi" w:hint="eastAsia"/>
          <w:szCs w:val="22"/>
        </w:rPr>
        <w:t>其中有些药物已可作为单一药剂（单治疗）使用；但组合使用多种药物的情况更为常见，因为已经证实这样能够改善总体治疗反应，无论是在初期（也称为一线、诱导或主要性）治疗或抢救（第一次复发后）疗法中。</w:t>
      </w:r>
    </w:p>
    <w:p w14:paraId="71BE317D" w14:textId="77777777" w:rsidR="00C436F0" w:rsidRPr="00A8493A" w:rsidRDefault="00C436F0" w:rsidP="000747E9">
      <w:pPr>
        <w:ind w:right="62"/>
        <w:jc w:val="both"/>
        <w:rPr>
          <w:rFonts w:asciiTheme="majorHAnsi" w:eastAsia="Times New Roman" w:hAnsiTheme="majorHAnsi" w:cstheme="majorHAnsi"/>
          <w:color w:val="231F20"/>
          <w:spacing w:val="-4"/>
          <w:w w:val="104"/>
          <w:szCs w:val="22"/>
        </w:rPr>
      </w:pPr>
    </w:p>
    <w:p w14:paraId="6C34BBCA" w14:textId="224C1820" w:rsidR="00310D8D" w:rsidRPr="00747A49" w:rsidRDefault="00C436F0" w:rsidP="00ED53C3">
      <w:pPr>
        <w:jc w:val="both"/>
        <w:rPr>
          <w:rFonts w:asciiTheme="majorHAnsi" w:hAnsiTheme="majorHAnsi" w:cstheme="majorHAnsi"/>
          <w:szCs w:val="22"/>
        </w:rPr>
      </w:pPr>
      <w:r>
        <w:rPr>
          <w:rFonts w:asciiTheme="majorHAnsi" w:hAnsiTheme="majorHAnsi" w:hint="eastAsia"/>
          <w:szCs w:val="22"/>
        </w:rPr>
        <w:t>仅当</w:t>
      </w:r>
      <w:r>
        <w:rPr>
          <w:rFonts w:asciiTheme="majorHAnsi" w:hAnsiTheme="majorHAnsi" w:hint="eastAsia"/>
          <w:szCs w:val="22"/>
        </w:rPr>
        <w:t xml:space="preserve"> WM </w:t>
      </w:r>
      <w:r>
        <w:rPr>
          <w:rFonts w:asciiTheme="majorHAnsi" w:hAnsiTheme="majorHAnsi" w:hint="eastAsia"/>
          <w:szCs w:val="22"/>
        </w:rPr>
        <w:t>患者出现症状时才需要进行治疗，并且不应仅根据血液测试结果启动治疗。这不仅适用于一线治疗的考量，也适用于抢救疗法。在无症状患者的病程早期开始治疗，并不能延长其生存期，并可能伴随一些不舒服、甚至严重的副作用，因此，治疗会延迟到出现症状的疾病发生后才开始。某些患者可能会维持病情稳定且维持没有症状达数年之久。</w:t>
      </w:r>
    </w:p>
    <w:p w14:paraId="015419C2" w14:textId="77777777" w:rsidR="00154267" w:rsidRDefault="00154267" w:rsidP="00ED53C3">
      <w:pPr>
        <w:jc w:val="both"/>
        <w:rPr>
          <w:rFonts w:asciiTheme="majorHAnsi" w:hAnsiTheme="majorHAnsi" w:cstheme="majorHAnsi"/>
          <w:szCs w:val="22"/>
        </w:rPr>
      </w:pPr>
    </w:p>
    <w:p w14:paraId="126CE452" w14:textId="0599257C" w:rsidR="00154267" w:rsidRPr="00F672C0" w:rsidRDefault="00154267" w:rsidP="00ED53C3">
      <w:pPr>
        <w:jc w:val="both"/>
        <w:rPr>
          <w:rFonts w:asciiTheme="majorHAnsi" w:hAnsiTheme="majorHAnsi" w:cstheme="majorHAnsi"/>
          <w:szCs w:val="22"/>
        </w:rPr>
      </w:pPr>
      <w:r>
        <w:rPr>
          <w:rFonts w:asciiTheme="majorHAnsi" w:hAnsiTheme="majorHAnsi" w:hint="eastAsia"/>
          <w:szCs w:val="22"/>
        </w:rPr>
        <w:t>一般认为以下症状和病症是开始治疗的适当原因：</w:t>
      </w:r>
    </w:p>
    <w:p w14:paraId="4BAFAF8A" w14:textId="77777777" w:rsidR="00F672C0" w:rsidRDefault="00F672C0" w:rsidP="00ED53C3">
      <w:pPr>
        <w:jc w:val="both"/>
        <w:rPr>
          <w:rFonts w:asciiTheme="majorHAnsi" w:hAnsiTheme="majorHAnsi" w:cstheme="majorHAnsi"/>
          <w:szCs w:val="22"/>
        </w:rPr>
      </w:pPr>
    </w:p>
    <w:p w14:paraId="26307D1A" w14:textId="68686DE6" w:rsidR="00154267" w:rsidRPr="00A80301" w:rsidRDefault="00154267" w:rsidP="00A80301">
      <w:pPr>
        <w:pStyle w:val="ListParagraph"/>
        <w:numPr>
          <w:ilvl w:val="0"/>
          <w:numId w:val="5"/>
        </w:numPr>
      </w:pPr>
      <w:r>
        <w:rPr>
          <w:rFonts w:hint="eastAsia"/>
        </w:rPr>
        <w:t>高黏滞症（高浓度</w:t>
      </w:r>
      <w:r>
        <w:rPr>
          <w:rFonts w:hint="eastAsia"/>
        </w:rPr>
        <w:t xml:space="preserve"> IgM </w:t>
      </w:r>
      <w:r>
        <w:rPr>
          <w:rFonts w:hint="eastAsia"/>
        </w:rPr>
        <w:t>导致血液粘稠度过高）。</w:t>
      </w:r>
    </w:p>
    <w:p w14:paraId="2D3C10E8" w14:textId="428C409B" w:rsidR="00154267" w:rsidRPr="00A80301" w:rsidRDefault="00154267" w:rsidP="00A80301">
      <w:pPr>
        <w:pStyle w:val="ListParagraph"/>
        <w:numPr>
          <w:ilvl w:val="0"/>
          <w:numId w:val="5"/>
        </w:numPr>
      </w:pPr>
      <w:r>
        <w:rPr>
          <w:rFonts w:hint="eastAsia"/>
        </w:rPr>
        <w:t xml:space="preserve">WM </w:t>
      </w:r>
      <w:r>
        <w:rPr>
          <w:rFonts w:hint="eastAsia"/>
        </w:rPr>
        <w:t>细胞渗透骨髓导致的贫血（红细胞数量过低和血红蛋白过低）。贫血是开始</w:t>
      </w:r>
      <w:r>
        <w:rPr>
          <w:rFonts w:hint="eastAsia"/>
        </w:rPr>
        <w:t xml:space="preserve"> WM </w:t>
      </w:r>
      <w:r>
        <w:rPr>
          <w:rFonts w:hint="eastAsia"/>
        </w:rPr>
        <w:t>治疗的最常见病症。一般来说，血红蛋白水平低于</w:t>
      </w:r>
      <w:r>
        <w:rPr>
          <w:rFonts w:hint="eastAsia"/>
        </w:rPr>
        <w:t xml:space="preserve"> 10g / dL</w:t>
      </w:r>
      <w:r>
        <w:rPr>
          <w:rFonts w:hint="eastAsia"/>
        </w:rPr>
        <w:t>，可以用作开始治疗的适应症。</w:t>
      </w:r>
    </w:p>
    <w:p w14:paraId="7461728A" w14:textId="77777777" w:rsidR="00154267" w:rsidRPr="00A80301" w:rsidRDefault="00154267" w:rsidP="00A80301">
      <w:pPr>
        <w:pStyle w:val="ListParagraph"/>
        <w:numPr>
          <w:ilvl w:val="0"/>
          <w:numId w:val="5"/>
        </w:numPr>
      </w:pPr>
      <w:r>
        <w:rPr>
          <w:rFonts w:hint="eastAsia"/>
        </w:rPr>
        <w:t>因骨髓渗透，血小板数量少于</w:t>
      </w:r>
      <w:r>
        <w:rPr>
          <w:rFonts w:hint="eastAsia"/>
        </w:rPr>
        <w:t xml:space="preserve"> 100,000</w:t>
      </w:r>
      <w:r>
        <w:rPr>
          <w:rFonts w:hint="eastAsia"/>
        </w:rPr>
        <w:t>（称为血小板减少症）。</w:t>
      </w:r>
    </w:p>
    <w:p w14:paraId="5974054D" w14:textId="77777777" w:rsidR="00154267" w:rsidRPr="00A80301" w:rsidRDefault="00154267" w:rsidP="00A80301">
      <w:pPr>
        <w:pStyle w:val="ListParagraph"/>
        <w:numPr>
          <w:ilvl w:val="0"/>
          <w:numId w:val="5"/>
        </w:numPr>
      </w:pPr>
      <w:r>
        <w:rPr>
          <w:rFonts w:hint="eastAsia"/>
        </w:rPr>
        <w:t>全身症状–虚弱、疲倦、夜间盗汗、发烧或体重减轻。</w:t>
      </w:r>
    </w:p>
    <w:p w14:paraId="52FC4DD6" w14:textId="560CACE8" w:rsidR="00154267" w:rsidRPr="00A80301" w:rsidRDefault="00EF69FA" w:rsidP="00A80301">
      <w:pPr>
        <w:pStyle w:val="ListParagraph"/>
        <w:numPr>
          <w:ilvl w:val="0"/>
          <w:numId w:val="5"/>
        </w:numPr>
      </w:pPr>
      <w:r>
        <w:rPr>
          <w:rFonts w:hint="eastAsia"/>
        </w:rPr>
        <w:t>症状性冷球蛋白血症、冷凝集素病或严重的周围神经病变。系统性淀粉样变性即使没有症状，也应予以治疗。更多有关此病症的信息，可在</w:t>
      </w:r>
      <w:r>
        <w:rPr>
          <w:rFonts w:hint="eastAsia"/>
        </w:rPr>
        <w:t xml:space="preserve"> IWMF </w:t>
      </w:r>
      <w:r>
        <w:rPr>
          <w:rFonts w:hint="eastAsia"/>
        </w:rPr>
        <w:t>网站的</w:t>
      </w:r>
      <w:r w:rsidR="00DD7A0E">
        <w:rPr>
          <w:rStyle w:val="Hyperlink"/>
          <w:rFonts w:asciiTheme="majorHAnsi" w:hAnsiTheme="majorHAnsi"/>
          <w:szCs w:val="22"/>
        </w:rPr>
        <w:fldChar w:fldCharType="begin"/>
      </w:r>
      <w:r w:rsidR="00DD7A0E">
        <w:rPr>
          <w:rStyle w:val="Hyperlink"/>
          <w:rFonts w:asciiTheme="majorHAnsi" w:hAnsiTheme="majorHAnsi"/>
          <w:szCs w:val="22"/>
        </w:rPr>
        <w:instrText xml:space="preserve"> HYPERLINK "http://www.iwmf.com/about-wm</w:instrText>
      </w:r>
      <w:r w:rsidR="00DD7A0E">
        <w:rPr>
          <w:rStyle w:val="Hyperlink"/>
          <w:rFonts w:asciiTheme="majorHAnsi" w:hAnsiTheme="majorHAnsi"/>
          <w:szCs w:val="22"/>
        </w:rPr>
        <w:instrText>/signs-and-symptoms" \o "</w:instrText>
      </w:r>
      <w:r w:rsidR="00DD7A0E">
        <w:rPr>
          <w:rStyle w:val="Hyperlink"/>
          <w:rFonts w:asciiTheme="majorHAnsi" w:hAnsiTheme="majorHAnsi"/>
          <w:szCs w:val="22"/>
        </w:rPr>
        <w:instrText>征兆和症状</w:instrText>
      </w:r>
      <w:r w:rsidR="00DD7A0E">
        <w:rPr>
          <w:rStyle w:val="Hyperlink"/>
          <w:rFonts w:asciiTheme="majorHAnsi" w:hAnsiTheme="majorHAnsi"/>
          <w:szCs w:val="22"/>
        </w:rPr>
        <w:instrText xml:space="preserve">" </w:instrText>
      </w:r>
      <w:r w:rsidR="00DD7A0E">
        <w:rPr>
          <w:rStyle w:val="Hyperlink"/>
          <w:rFonts w:asciiTheme="majorHAnsi" w:hAnsiTheme="majorHAnsi"/>
          <w:szCs w:val="22"/>
        </w:rPr>
        <w:fldChar w:fldCharType="separate"/>
      </w:r>
      <w:r>
        <w:rPr>
          <w:rStyle w:val="Hyperlink"/>
          <w:rFonts w:asciiTheme="majorHAnsi" w:hAnsiTheme="majorHAnsi" w:hint="eastAsia"/>
          <w:szCs w:val="22"/>
        </w:rPr>
        <w:t>征兆和症状</w:t>
      </w:r>
      <w:r w:rsidR="00DD7A0E">
        <w:rPr>
          <w:rStyle w:val="Hyperlink"/>
          <w:rFonts w:asciiTheme="majorHAnsi" w:hAnsiTheme="majorHAnsi"/>
          <w:szCs w:val="22"/>
        </w:rPr>
        <w:fldChar w:fldCharType="end"/>
      </w:r>
      <w:r>
        <w:rPr>
          <w:rFonts w:hint="eastAsia"/>
        </w:rPr>
        <w:t>部分找到。</w:t>
      </w:r>
    </w:p>
    <w:p w14:paraId="3442F60A" w14:textId="77777777" w:rsidR="00154267" w:rsidRPr="00A80301" w:rsidRDefault="00154267" w:rsidP="00A80301">
      <w:pPr>
        <w:pStyle w:val="ListParagraph"/>
        <w:numPr>
          <w:ilvl w:val="0"/>
          <w:numId w:val="5"/>
        </w:numPr>
      </w:pPr>
      <w:r>
        <w:rPr>
          <w:rFonts w:hint="eastAsia"/>
        </w:rPr>
        <w:t>淋巴结、肝脏或脾脏进行性、有症状地肿大。</w:t>
      </w:r>
    </w:p>
    <w:p w14:paraId="07E5BBAC" w14:textId="77777777" w:rsidR="00154267" w:rsidRPr="00A80301" w:rsidRDefault="00154267" w:rsidP="00A80301">
      <w:pPr>
        <w:pStyle w:val="ListParagraph"/>
        <w:numPr>
          <w:ilvl w:val="0"/>
          <w:numId w:val="5"/>
        </w:numPr>
      </w:pPr>
      <w:r>
        <w:rPr>
          <w:rFonts w:hint="eastAsia"/>
        </w:rPr>
        <w:t>与</w:t>
      </w:r>
      <w:r>
        <w:rPr>
          <w:rFonts w:hint="eastAsia"/>
        </w:rPr>
        <w:t xml:space="preserve"> WM </w:t>
      </w:r>
      <w:r>
        <w:rPr>
          <w:rFonts w:hint="eastAsia"/>
        </w:rPr>
        <w:t>相关的肾脏疾病（肾病）。</w:t>
      </w:r>
    </w:p>
    <w:p w14:paraId="135D6764" w14:textId="77777777" w:rsidR="00154267" w:rsidRPr="00A80301" w:rsidRDefault="00154267" w:rsidP="00A80301">
      <w:pPr>
        <w:pStyle w:val="ListParagraph"/>
        <w:numPr>
          <w:ilvl w:val="0"/>
          <w:numId w:val="5"/>
        </w:numPr>
      </w:pPr>
      <w:r>
        <w:rPr>
          <w:rFonts w:hint="eastAsia"/>
        </w:rPr>
        <w:t>骨髓外</w:t>
      </w:r>
      <w:r>
        <w:rPr>
          <w:rFonts w:hint="eastAsia"/>
        </w:rPr>
        <w:t xml:space="preserve"> WM </w:t>
      </w:r>
      <w:r>
        <w:rPr>
          <w:rFonts w:hint="eastAsia"/>
        </w:rPr>
        <w:t>细胞的肿块（骨髓外肿块）–</w:t>
      </w:r>
      <w:r>
        <w:rPr>
          <w:rFonts w:hint="eastAsia"/>
        </w:rPr>
        <w:t xml:space="preserve"> </w:t>
      </w:r>
      <w:r>
        <w:rPr>
          <w:rFonts w:hint="eastAsia"/>
        </w:rPr>
        <w:t>可以根据肿块的位置、大小和生长速率开始治疗。</w:t>
      </w:r>
      <w:r>
        <w:rPr>
          <w:rFonts w:hint="eastAsia"/>
        </w:rPr>
        <w:t> </w:t>
      </w:r>
    </w:p>
    <w:p w14:paraId="287D8A30" w14:textId="16876ED5" w:rsidR="00C436F0" w:rsidRPr="00747A49" w:rsidRDefault="00C436F0" w:rsidP="0077064F">
      <w:pPr>
        <w:ind w:right="62"/>
        <w:jc w:val="both"/>
        <w:rPr>
          <w:rFonts w:asciiTheme="majorHAnsi" w:eastAsia="Times New Roman" w:hAnsiTheme="majorHAnsi" w:cstheme="majorHAnsi"/>
          <w:szCs w:val="22"/>
        </w:rPr>
      </w:pPr>
      <w:r>
        <w:rPr>
          <w:rFonts w:asciiTheme="majorHAnsi" w:hAnsiTheme="majorHAnsi" w:hint="eastAsia"/>
          <w:szCs w:val="22"/>
        </w:rPr>
        <w:t>考虑到</w:t>
      </w:r>
      <w:r>
        <w:rPr>
          <w:rFonts w:asciiTheme="majorHAnsi" w:hAnsiTheme="majorHAnsi" w:hint="eastAsia"/>
          <w:szCs w:val="22"/>
        </w:rPr>
        <w:t xml:space="preserve"> WM </w:t>
      </w:r>
      <w:r>
        <w:rPr>
          <w:rFonts w:asciiTheme="majorHAnsi" w:hAnsiTheme="majorHAnsi" w:hint="eastAsia"/>
          <w:szCs w:val="22"/>
        </w:rPr>
        <w:t>仍然是一种非常异质性的疾病，并且每位患者情况各不相同，患者和临床医生必须根据个体患者的情况和疾病特征决定使用哪种治疗方式。需要考虑的因素包括一种或多种血细胞减少症（血细胞生成减少）；需要快速控制侵犯性疾病；年龄；共病症（其他慢性健康状况）；总体健康状况；和可能进行自体干细胞移植的候选资格。</w:t>
      </w:r>
    </w:p>
    <w:p w14:paraId="732B1DFD" w14:textId="77777777" w:rsidR="00C436F0" w:rsidRDefault="00C436F0" w:rsidP="000747E9">
      <w:pPr>
        <w:ind w:right="62"/>
        <w:jc w:val="both"/>
        <w:rPr>
          <w:rFonts w:ascii="Times New Roman" w:eastAsia="Times New Roman" w:hAnsi="Times New Roman"/>
          <w:color w:val="231F20"/>
          <w:w w:val="103"/>
        </w:rPr>
      </w:pPr>
    </w:p>
    <w:p w14:paraId="06E17828" w14:textId="5B7603CB" w:rsidR="0087165C" w:rsidRDefault="0087165C" w:rsidP="005B5DDC">
      <w:pPr>
        <w:jc w:val="both"/>
      </w:pPr>
      <w:r>
        <w:rPr>
          <w:rFonts w:asciiTheme="majorHAnsi" w:hAnsiTheme="majorHAnsi" w:hint="eastAsia"/>
          <w:szCs w:val="22"/>
        </w:rPr>
        <w:t>治疗通常可以在门诊或在家中进行，并且可以采取口服、肌内或皮下进行注射、或静脉注射治疗的方式。某些疗法要求在治疗前一天或当天，服用某些特定药物，以尽量减少所引起的相关副作用。传统上，治疗</w:t>
      </w:r>
      <w:r>
        <w:rPr>
          <w:rFonts w:asciiTheme="majorHAnsi" w:hAnsiTheme="majorHAnsi" w:hint="eastAsia"/>
          <w:szCs w:val="22"/>
        </w:rPr>
        <w:lastRenderedPageBreak/>
        <w:t>是以数周或数月为周期进行，视选择的疗程而定。一些比较新颖的靶向疗法，例如</w:t>
      </w:r>
      <w:r>
        <w:rPr>
          <w:rFonts w:asciiTheme="majorHAnsi" w:hAnsiTheme="majorHAnsi" w:hint="eastAsia"/>
          <w:szCs w:val="22"/>
        </w:rPr>
        <w:t xml:space="preserve"> ibrutinib</w:t>
      </w:r>
      <w:r>
        <w:rPr>
          <w:rFonts w:asciiTheme="majorHAnsi" w:hAnsiTheme="majorHAnsi" w:hint="eastAsia"/>
          <w:szCs w:val="22"/>
        </w:rPr>
        <w:t>（依鲁替尼）为口服给药，并且需要每天或每周数次定期给药，直到复发或产生重大毒性</w:t>
      </w:r>
      <w:r>
        <w:rPr>
          <w:rFonts w:hint="eastAsia"/>
        </w:rPr>
        <w:t>。</w:t>
      </w:r>
    </w:p>
    <w:p w14:paraId="2E9C58AB" w14:textId="77777777" w:rsidR="00F672C0" w:rsidRDefault="00F672C0" w:rsidP="00ED53C3">
      <w:pPr>
        <w:jc w:val="both"/>
      </w:pPr>
    </w:p>
    <w:p w14:paraId="3F025A82" w14:textId="4159890A" w:rsidR="00F672C0" w:rsidRPr="00747A49" w:rsidRDefault="00F672C0" w:rsidP="00ED53C3">
      <w:pPr>
        <w:jc w:val="both"/>
        <w:rPr>
          <w:rFonts w:asciiTheme="majorHAnsi" w:hAnsiTheme="majorHAnsi" w:cstheme="majorHAnsi"/>
        </w:rPr>
      </w:pPr>
      <w:r>
        <w:rPr>
          <w:rFonts w:asciiTheme="majorHAnsi" w:hAnsiTheme="majorHAnsi" w:hint="eastAsia"/>
          <w:szCs w:val="22"/>
        </w:rPr>
        <w:t>在临床试验之外，复发后的抢救疗法取决于一线治疗使用、该次治疗所达到的质量和持续期，以及其他变量，例如年龄、初期疗法的耐受性、骨髓造血干细胞移植候选资格等因素。如果患者达成反应且至少持续达</w:t>
      </w:r>
      <w:r>
        <w:rPr>
          <w:rFonts w:asciiTheme="majorHAnsi" w:hAnsiTheme="majorHAnsi" w:hint="eastAsia"/>
          <w:szCs w:val="22"/>
        </w:rPr>
        <w:t xml:space="preserve"> 2 </w:t>
      </w:r>
      <w:r>
        <w:rPr>
          <w:rFonts w:asciiTheme="majorHAnsi" w:hAnsiTheme="majorHAnsi" w:hint="eastAsia"/>
          <w:szCs w:val="22"/>
        </w:rPr>
        <w:t>年，重复使用一线单一药剂或组合则合理；对一线治疗反应时间较短或产生抗药性的患者，抢救疗法可能包含不同类型的药物，无论是单独使用或与其他药物组合使用。</w:t>
      </w:r>
    </w:p>
    <w:p w14:paraId="1640CCE3" w14:textId="77777777" w:rsidR="0087165C" w:rsidRDefault="0087165C" w:rsidP="00ED53C3">
      <w:pPr>
        <w:jc w:val="both"/>
      </w:pPr>
    </w:p>
    <w:p w14:paraId="4F00E579" w14:textId="2023FA74" w:rsidR="0087165C" w:rsidRPr="00747A49" w:rsidRDefault="0087165C" w:rsidP="00ED53C3">
      <w:pPr>
        <w:jc w:val="both"/>
        <w:rPr>
          <w:rFonts w:asciiTheme="majorHAnsi" w:eastAsia="Times New Roman" w:hAnsiTheme="majorHAnsi" w:cstheme="majorHAnsi"/>
          <w:szCs w:val="22"/>
        </w:rPr>
      </w:pPr>
      <w:r>
        <w:rPr>
          <w:rFonts w:asciiTheme="majorHAnsi" w:hAnsiTheme="majorHAnsi" w:hint="eastAsia"/>
          <w:szCs w:val="22"/>
        </w:rPr>
        <w:t>在两年一次的华氏巨球蛋白血症国际研讨会</w:t>
      </w:r>
      <w:r>
        <w:rPr>
          <w:rFonts w:asciiTheme="majorHAnsi" w:hAnsiTheme="majorHAnsi" w:hint="eastAsia"/>
          <w:szCs w:val="22"/>
        </w:rPr>
        <w:t xml:space="preserve"> (IWWM, International Workshops on </w:t>
      </w:r>
      <w:proofErr w:type="spellStart"/>
      <w:r>
        <w:rPr>
          <w:rFonts w:asciiTheme="majorHAnsi" w:hAnsiTheme="majorHAnsi" w:hint="eastAsia"/>
          <w:szCs w:val="22"/>
        </w:rPr>
        <w:t>Waldenstrom</w:t>
      </w:r>
      <w:proofErr w:type="spellEnd"/>
      <w:r>
        <w:rPr>
          <w:rFonts w:asciiTheme="majorHAnsi" w:hAnsiTheme="majorHAnsi" w:hint="eastAsia"/>
          <w:szCs w:val="22"/>
        </w:rPr>
        <w:t>’</w:t>
      </w:r>
      <w:r>
        <w:rPr>
          <w:rFonts w:asciiTheme="majorHAnsi" w:hAnsiTheme="majorHAnsi" w:hint="eastAsia"/>
          <w:szCs w:val="22"/>
        </w:rPr>
        <w:t xml:space="preserve">s Macroglobulinemia) </w:t>
      </w:r>
      <w:r>
        <w:rPr>
          <w:rFonts w:asciiTheme="majorHAnsi" w:hAnsiTheme="majorHAnsi" w:hint="eastAsia"/>
          <w:szCs w:val="22"/>
        </w:rPr>
        <w:t>上，特任命一个国际</w:t>
      </w:r>
      <w:r>
        <w:rPr>
          <w:rFonts w:asciiTheme="majorHAnsi" w:hAnsiTheme="majorHAnsi" w:hint="eastAsia"/>
          <w:szCs w:val="22"/>
        </w:rPr>
        <w:t xml:space="preserve"> WM </w:t>
      </w:r>
      <w:r>
        <w:rPr>
          <w:rFonts w:asciiTheme="majorHAnsi" w:hAnsiTheme="majorHAnsi" w:hint="eastAsia"/>
          <w:szCs w:val="22"/>
        </w:rPr>
        <w:t>专家共识小组，更新</w:t>
      </w:r>
      <w:r>
        <w:rPr>
          <w:rFonts w:asciiTheme="majorHAnsi" w:hAnsiTheme="majorHAnsi" w:hint="eastAsia"/>
          <w:szCs w:val="22"/>
        </w:rPr>
        <w:t xml:space="preserve"> WM </w:t>
      </w:r>
      <w:r>
        <w:rPr>
          <w:rFonts w:asciiTheme="majorHAnsi" w:hAnsiTheme="majorHAnsi" w:hint="eastAsia"/>
          <w:szCs w:val="22"/>
        </w:rPr>
        <w:t>患者的一线和抢救疗法建议。这些建议是在广泛审查已发表和进行中的临床试验后提出的。一份用于治疗</w:t>
      </w:r>
      <w:r>
        <w:rPr>
          <w:rFonts w:asciiTheme="majorHAnsi" w:hAnsiTheme="majorHAnsi" w:hint="eastAsia"/>
          <w:szCs w:val="22"/>
        </w:rPr>
        <w:t xml:space="preserve"> WM/ LPL </w:t>
      </w:r>
      <w:r>
        <w:rPr>
          <w:rFonts w:asciiTheme="majorHAnsi" w:hAnsiTheme="majorHAnsi" w:hint="eastAsia"/>
          <w:szCs w:val="22"/>
        </w:rPr>
        <w:t>的类似临床实践指南由国家综合癌症网</w:t>
      </w:r>
      <w:r>
        <w:rPr>
          <w:rFonts w:asciiTheme="majorHAnsi" w:hAnsiTheme="majorHAnsi" w:hint="eastAsia"/>
          <w:szCs w:val="22"/>
        </w:rPr>
        <w:t xml:space="preserve"> (NCCN</w:t>
      </w:r>
      <w:r>
        <w:rPr>
          <w:rFonts w:asciiTheme="majorHAnsi" w:hAnsiTheme="majorHAnsi" w:hint="eastAsia"/>
          <w:szCs w:val="22"/>
          <w:vertAlign w:val="superscript"/>
        </w:rPr>
        <w:t>®</w:t>
      </w:r>
      <w:r>
        <w:rPr>
          <w:rFonts w:asciiTheme="majorHAnsi" w:hAnsiTheme="majorHAnsi" w:hint="eastAsia"/>
          <w:szCs w:val="22"/>
        </w:rPr>
        <w:t xml:space="preserve">) </w:t>
      </w:r>
      <w:r>
        <w:rPr>
          <w:rFonts w:asciiTheme="majorHAnsi" w:hAnsiTheme="majorHAnsi" w:hint="eastAsia"/>
          <w:szCs w:val="22"/>
        </w:rPr>
        <w:t>定期更新，该网络是多个美国领先的癌症中心组成的非营利性联盟。本治疗指南中所讨论的建议，依据这两份指南确定。</w:t>
      </w:r>
    </w:p>
    <w:p w14:paraId="56B19BCC" w14:textId="77777777" w:rsidR="00263DE3" w:rsidRDefault="00263DE3" w:rsidP="0077064F">
      <w:pPr>
        <w:ind w:right="62"/>
        <w:jc w:val="both"/>
        <w:rPr>
          <w:rFonts w:asciiTheme="majorHAnsi" w:eastAsia="Times New Roman" w:hAnsiTheme="majorHAnsi" w:cstheme="majorHAnsi"/>
          <w:color w:val="231F20"/>
          <w:spacing w:val="-3"/>
          <w:szCs w:val="22"/>
        </w:rPr>
      </w:pPr>
    </w:p>
    <w:p w14:paraId="7BCDB247" w14:textId="5FC32CB8" w:rsidR="008378E1" w:rsidRDefault="00580077" w:rsidP="0077064F">
      <w:pPr>
        <w:ind w:right="62"/>
        <w:jc w:val="both"/>
        <w:rPr>
          <w:rFonts w:asciiTheme="majorHAnsi" w:eastAsia="Times New Roman" w:hAnsiTheme="majorHAnsi" w:cstheme="majorHAnsi"/>
          <w:color w:val="231F20"/>
          <w:spacing w:val="-2"/>
          <w:szCs w:val="22"/>
        </w:rPr>
      </w:pPr>
      <w:r>
        <w:rPr>
          <w:rFonts w:asciiTheme="majorHAnsi" w:hAnsiTheme="majorHAnsi" w:hint="eastAsia"/>
          <w:szCs w:val="22"/>
        </w:rPr>
        <w:t>以下是对两种称作</w:t>
      </w:r>
      <w:r>
        <w:rPr>
          <w:rFonts w:asciiTheme="majorHAnsi" w:hAnsiTheme="majorHAnsi" w:hint="eastAsia"/>
          <w:b/>
          <w:szCs w:val="22"/>
        </w:rPr>
        <w:t>烷基化药物</w:t>
      </w:r>
      <w:r>
        <w:rPr>
          <w:rFonts w:asciiTheme="majorHAnsi" w:hAnsiTheme="majorHAnsi" w:hint="eastAsia"/>
          <w:szCs w:val="22"/>
        </w:rPr>
        <w:t>和</w:t>
      </w:r>
      <w:r>
        <w:rPr>
          <w:rFonts w:asciiTheme="majorHAnsi" w:hAnsiTheme="majorHAnsi" w:hint="eastAsia"/>
          <w:b/>
          <w:szCs w:val="22"/>
        </w:rPr>
        <w:t>核苷类似物</w:t>
      </w:r>
      <w:r>
        <w:rPr>
          <w:rFonts w:asciiTheme="majorHAnsi" w:hAnsiTheme="majorHAnsi" w:hint="eastAsia"/>
          <w:szCs w:val="22"/>
        </w:rPr>
        <w:t>的化疗类药品的综述。上面所列的其他药品治疗选择在治疗选择指南系列中有所介绍，可通过</w:t>
      </w:r>
      <w:r>
        <w:rPr>
          <w:rFonts w:asciiTheme="majorHAnsi" w:hAnsiTheme="majorHAnsi" w:hint="eastAsia"/>
          <w:color w:val="231F20"/>
          <w:szCs w:val="22"/>
        </w:rPr>
        <w:t xml:space="preserve"> </w:t>
      </w:r>
      <w:r>
        <w:rPr>
          <w:rFonts w:asciiTheme="majorHAnsi" w:hAnsiTheme="majorHAnsi" w:hint="eastAsia"/>
          <w:szCs w:val="22"/>
        </w:rPr>
        <w:t xml:space="preserve">IWMF </w:t>
      </w:r>
      <w:r>
        <w:rPr>
          <w:rFonts w:asciiTheme="majorHAnsi" w:hAnsiTheme="majorHAnsi" w:hint="eastAsia"/>
          <w:szCs w:val="22"/>
        </w:rPr>
        <w:t>网站的</w:t>
      </w:r>
      <w:r w:rsidR="00DD7A0E">
        <w:rPr>
          <w:rStyle w:val="Hyperlink"/>
          <w:rFonts w:asciiTheme="majorHAnsi" w:hAnsiTheme="majorHAnsi"/>
          <w:szCs w:val="22"/>
        </w:rPr>
        <w:fldChar w:fldCharType="begin"/>
      </w:r>
      <w:r w:rsidR="00DD7A0E">
        <w:rPr>
          <w:rStyle w:val="Hyperlink"/>
          <w:rFonts w:asciiTheme="majorHAnsi" w:hAnsiTheme="majorHAnsi"/>
          <w:szCs w:val="22"/>
        </w:rPr>
        <w:instrText xml:space="preserve"> HYPERLINK "https://www.iwmf.com/library/iwmf-and-affiliate-publications" \l "guides" </w:instrText>
      </w:r>
      <w:r w:rsidR="00DD7A0E">
        <w:rPr>
          <w:rStyle w:val="Hyperlink"/>
          <w:rFonts w:asciiTheme="majorHAnsi" w:hAnsiTheme="majorHAnsi"/>
          <w:szCs w:val="22"/>
        </w:rPr>
        <w:fldChar w:fldCharType="separate"/>
      </w:r>
      <w:r>
        <w:rPr>
          <w:rStyle w:val="Hyperlink"/>
          <w:rFonts w:asciiTheme="majorHAnsi" w:hAnsiTheme="majorHAnsi" w:hint="eastAsia"/>
          <w:szCs w:val="22"/>
        </w:rPr>
        <w:t>出版书和视频</w:t>
      </w:r>
      <w:r w:rsidR="00DD7A0E">
        <w:rPr>
          <w:rStyle w:val="Hyperlink"/>
          <w:rFonts w:asciiTheme="majorHAnsi" w:hAnsiTheme="majorHAnsi"/>
          <w:szCs w:val="22"/>
        </w:rPr>
        <w:fldChar w:fldCharType="end"/>
      </w:r>
      <w:r>
        <w:rPr>
          <w:rFonts w:hint="eastAsia"/>
        </w:rPr>
        <w:t>获取</w:t>
      </w:r>
      <w:r>
        <w:rPr>
          <w:rFonts w:asciiTheme="majorHAnsi" w:hAnsiTheme="majorHAnsi" w:hint="eastAsia"/>
          <w:color w:val="231F20"/>
          <w:szCs w:val="22"/>
        </w:rPr>
        <w:t>。</w:t>
      </w:r>
    </w:p>
    <w:p w14:paraId="76B2D4A5" w14:textId="77777777" w:rsidR="00263DE3" w:rsidRDefault="00263DE3" w:rsidP="0077064F">
      <w:pPr>
        <w:ind w:right="62"/>
        <w:jc w:val="both"/>
        <w:rPr>
          <w:rFonts w:asciiTheme="majorHAnsi" w:eastAsia="Times New Roman" w:hAnsiTheme="majorHAnsi" w:cstheme="majorHAnsi"/>
          <w:color w:val="231F20"/>
          <w:spacing w:val="-2"/>
          <w:szCs w:val="22"/>
        </w:rPr>
      </w:pPr>
    </w:p>
    <w:p w14:paraId="561F6C5D" w14:textId="3CE373DE" w:rsidR="00C436F0" w:rsidRPr="00206E5C" w:rsidRDefault="00C436F0" w:rsidP="00C436F0">
      <w:pPr>
        <w:ind w:right="62"/>
        <w:rPr>
          <w:rFonts w:asciiTheme="majorHAnsi" w:eastAsia="Times New Roman" w:hAnsiTheme="majorHAnsi" w:cstheme="majorHAnsi"/>
          <w:b/>
          <w:color w:val="231F20"/>
          <w:spacing w:val="-2"/>
          <w:sz w:val="28"/>
          <w:szCs w:val="28"/>
        </w:rPr>
      </w:pPr>
      <w:r>
        <w:rPr>
          <w:rFonts w:asciiTheme="majorHAnsi" w:hAnsiTheme="majorHAnsi" w:hint="eastAsia"/>
          <w:b/>
          <w:color w:val="EB891C"/>
          <w:sz w:val="28"/>
          <w:szCs w:val="28"/>
        </w:rPr>
        <w:t>烷基化药物在</w:t>
      </w:r>
      <w:r>
        <w:rPr>
          <w:rFonts w:asciiTheme="majorHAnsi" w:hAnsiTheme="majorHAnsi" w:hint="eastAsia"/>
          <w:b/>
          <w:color w:val="EB891C"/>
          <w:sz w:val="28"/>
          <w:szCs w:val="28"/>
        </w:rPr>
        <w:t xml:space="preserve"> WM </w:t>
      </w:r>
      <w:r>
        <w:rPr>
          <w:rFonts w:asciiTheme="majorHAnsi" w:hAnsiTheme="majorHAnsi" w:hint="eastAsia"/>
          <w:b/>
          <w:color w:val="EB891C"/>
          <w:sz w:val="28"/>
          <w:szCs w:val="28"/>
        </w:rPr>
        <w:t>中的使用</w:t>
      </w:r>
    </w:p>
    <w:p w14:paraId="0E8D0B52" w14:textId="683C3281" w:rsidR="00C436F0" w:rsidRDefault="00C436F0" w:rsidP="000747E9">
      <w:pPr>
        <w:ind w:right="62"/>
        <w:rPr>
          <w:sz w:val="17"/>
          <w:szCs w:val="17"/>
        </w:rPr>
      </w:pPr>
    </w:p>
    <w:p w14:paraId="0B4C003E" w14:textId="4FDB8659" w:rsidR="00C436F0" w:rsidRPr="00747A49" w:rsidRDefault="00C436F0" w:rsidP="0077064F">
      <w:pPr>
        <w:ind w:right="61"/>
        <w:jc w:val="both"/>
        <w:rPr>
          <w:rFonts w:asciiTheme="majorHAnsi" w:eastAsia="Times New Roman" w:hAnsiTheme="majorHAnsi" w:cstheme="majorHAnsi"/>
          <w:szCs w:val="22"/>
        </w:rPr>
      </w:pPr>
      <w:r>
        <w:rPr>
          <w:rFonts w:asciiTheme="majorHAnsi" w:hAnsiTheme="majorHAnsi" w:hint="eastAsia"/>
          <w:szCs w:val="22"/>
        </w:rPr>
        <w:t>化疗源于第一次世界大战中的芥子气，而后在第二次世界大战中的一次空袭（涉及到芥子气）中，暴露其中的人群的白细胞显著减少。这是使用芥子气治疗低度恶性淋巴瘤的开端。这类化学药品被称为烷基化药物。这些都是细胞周期非特异性药物，目标是全身各处快速增长细胞。因此，它们不仅影响许多恶性细胞，而且影响骨髓、胃内膜和毛囊快速分裂细胞，常常造成中性粒细胞减少（低嗜中性粒细胞计数）、恶心和脱发。</w:t>
      </w:r>
    </w:p>
    <w:p w14:paraId="7DB1F3F5" w14:textId="77777777" w:rsidR="00C436F0" w:rsidRPr="00747A49" w:rsidRDefault="00C436F0" w:rsidP="0077064F">
      <w:pPr>
        <w:spacing w:before="2" w:line="120" w:lineRule="exact"/>
        <w:jc w:val="both"/>
        <w:rPr>
          <w:sz w:val="12"/>
          <w:szCs w:val="12"/>
        </w:rPr>
      </w:pPr>
    </w:p>
    <w:p w14:paraId="48260C7D" w14:textId="5AF6FA91" w:rsidR="00F375E1" w:rsidRPr="00747A49" w:rsidRDefault="00C436F0" w:rsidP="0077064F">
      <w:pPr>
        <w:ind w:right="62"/>
        <w:jc w:val="both"/>
        <w:rPr>
          <w:rFonts w:asciiTheme="majorHAnsi" w:eastAsia="Times New Roman" w:hAnsiTheme="majorHAnsi" w:cstheme="majorHAnsi"/>
          <w:szCs w:val="22"/>
        </w:rPr>
      </w:pPr>
      <w:r>
        <w:rPr>
          <w:rFonts w:asciiTheme="majorHAnsi" w:hAnsiTheme="majorHAnsi" w:hint="eastAsia"/>
          <w:szCs w:val="22"/>
        </w:rPr>
        <w:t>虽然烷基化药物如</w:t>
      </w:r>
      <w:r>
        <w:rPr>
          <w:rFonts w:asciiTheme="majorHAnsi" w:hAnsiTheme="majorHAnsi" w:hint="eastAsia"/>
          <w:szCs w:val="22"/>
        </w:rPr>
        <w:t xml:space="preserve"> chlorambucil</w:t>
      </w:r>
      <w:r>
        <w:rPr>
          <w:rFonts w:asciiTheme="majorHAnsi" w:hAnsiTheme="majorHAnsi" w:hint="eastAsia"/>
          <w:szCs w:val="22"/>
        </w:rPr>
        <w:t>（苯丁酸氮芥）（见下文）在过去经常当做单一疗法使用，但是与单克隆抗体和</w:t>
      </w:r>
      <w:r>
        <w:rPr>
          <w:rFonts w:asciiTheme="majorHAnsi" w:hAnsiTheme="majorHAnsi" w:hint="eastAsia"/>
          <w:szCs w:val="22"/>
        </w:rPr>
        <w:t>/</w:t>
      </w:r>
      <w:r>
        <w:rPr>
          <w:rFonts w:asciiTheme="majorHAnsi" w:hAnsiTheme="majorHAnsi" w:hint="eastAsia"/>
          <w:szCs w:val="22"/>
        </w:rPr>
        <w:t>或糖皮质激素等其他药物组合使用，却是更常见的做法，因为它们往往更有效，带来更长效的治疗反应。</w:t>
      </w:r>
    </w:p>
    <w:p w14:paraId="19B25FB5" w14:textId="77777777" w:rsidR="0077064F" w:rsidRDefault="0077064F" w:rsidP="0077064F">
      <w:pPr>
        <w:ind w:right="62"/>
        <w:jc w:val="both"/>
        <w:rPr>
          <w:rFonts w:asciiTheme="majorHAnsi" w:eastAsia="Times New Roman" w:hAnsiTheme="majorHAnsi" w:cstheme="majorHAnsi"/>
          <w:color w:val="231F20"/>
          <w:szCs w:val="22"/>
        </w:rPr>
      </w:pPr>
    </w:p>
    <w:p w14:paraId="33898FB3" w14:textId="2ABBE59C" w:rsidR="00B1096B" w:rsidRPr="00747A49" w:rsidRDefault="00B1096B" w:rsidP="0077064F">
      <w:pPr>
        <w:ind w:right="62"/>
        <w:jc w:val="both"/>
        <w:rPr>
          <w:rFonts w:asciiTheme="majorHAnsi" w:eastAsia="Times New Roman" w:hAnsiTheme="majorHAnsi" w:cstheme="majorHAnsi"/>
          <w:b/>
          <w:spacing w:val="1"/>
          <w:szCs w:val="22"/>
        </w:rPr>
      </w:pPr>
      <w:r>
        <w:rPr>
          <w:rFonts w:asciiTheme="majorHAnsi" w:hAnsiTheme="majorHAnsi" w:hint="eastAsia"/>
          <w:b/>
          <w:szCs w:val="22"/>
        </w:rPr>
        <w:t>Chlorambucil</w:t>
      </w:r>
      <w:r>
        <w:rPr>
          <w:rFonts w:asciiTheme="majorHAnsi" w:hAnsiTheme="majorHAnsi" w:hint="eastAsia"/>
          <w:b/>
          <w:szCs w:val="22"/>
        </w:rPr>
        <w:t>（苯丁酸氮芥）</w:t>
      </w:r>
      <w:r>
        <w:rPr>
          <w:rFonts w:asciiTheme="majorHAnsi" w:hAnsiTheme="majorHAnsi" w:hint="eastAsia"/>
          <w:b/>
          <w:szCs w:val="22"/>
        </w:rPr>
        <w:t>(</w:t>
      </w:r>
      <w:proofErr w:type="spellStart"/>
      <w:r>
        <w:rPr>
          <w:rFonts w:asciiTheme="majorHAnsi" w:hAnsiTheme="majorHAnsi" w:hint="eastAsia"/>
          <w:b/>
          <w:szCs w:val="22"/>
        </w:rPr>
        <w:t>Leukeran</w:t>
      </w:r>
      <w:proofErr w:type="spellEnd"/>
      <w:r>
        <w:rPr>
          <w:rFonts w:asciiTheme="majorHAnsi" w:hAnsiTheme="majorHAnsi" w:hint="eastAsia"/>
          <w:b/>
          <w:szCs w:val="22"/>
        </w:rPr>
        <w:t>（瘤可宁）</w:t>
      </w:r>
      <w:r>
        <w:rPr>
          <w:rFonts w:asciiTheme="majorHAnsi" w:hAnsiTheme="majorHAnsi" w:hint="eastAsia"/>
          <w:b/>
          <w:szCs w:val="22"/>
        </w:rPr>
        <w:t>)</w:t>
      </w:r>
    </w:p>
    <w:p w14:paraId="3F5A912E" w14:textId="77777777" w:rsidR="00B1096B" w:rsidRPr="00747A49" w:rsidRDefault="00B1096B" w:rsidP="0077064F">
      <w:pPr>
        <w:ind w:right="62"/>
        <w:jc w:val="both"/>
        <w:rPr>
          <w:rFonts w:ascii="Times New Roman" w:eastAsia="Times New Roman" w:hAnsi="Times New Roman"/>
          <w:spacing w:val="1"/>
        </w:rPr>
      </w:pPr>
    </w:p>
    <w:p w14:paraId="00F88313" w14:textId="6F1430A6" w:rsidR="00580077" w:rsidRPr="00747A49" w:rsidRDefault="00B1096B" w:rsidP="0077064F">
      <w:pPr>
        <w:ind w:right="62"/>
        <w:jc w:val="both"/>
        <w:rPr>
          <w:rFonts w:asciiTheme="majorHAnsi" w:eastAsia="Times New Roman" w:hAnsiTheme="majorHAnsi" w:cstheme="majorHAnsi"/>
          <w:szCs w:val="22"/>
        </w:rPr>
      </w:pPr>
      <w:r>
        <w:rPr>
          <w:rFonts w:asciiTheme="majorHAnsi" w:hAnsiTheme="majorHAnsi" w:hint="eastAsia"/>
          <w:szCs w:val="22"/>
        </w:rPr>
        <w:t>Chlorambucil</w:t>
      </w:r>
      <w:r>
        <w:rPr>
          <w:rFonts w:asciiTheme="majorHAnsi" w:hAnsiTheme="majorHAnsi" w:hint="eastAsia"/>
          <w:szCs w:val="22"/>
        </w:rPr>
        <w:t>（苯丁酸氮芥）是一种古老的烷基化药物，已经使用了近六十年，用于治疗慢性淋巴细胞白血病</w:t>
      </w:r>
      <w:r>
        <w:rPr>
          <w:rFonts w:asciiTheme="majorHAnsi" w:hAnsiTheme="majorHAnsi" w:hint="eastAsia"/>
          <w:szCs w:val="22"/>
        </w:rPr>
        <w:t xml:space="preserve"> (CLL) </w:t>
      </w:r>
      <w:r>
        <w:rPr>
          <w:rFonts w:asciiTheme="majorHAnsi" w:hAnsiTheme="majorHAnsi" w:hint="eastAsia"/>
          <w:szCs w:val="22"/>
        </w:rPr>
        <w:t>和非霍奇金淋巴瘤</w:t>
      </w:r>
      <w:r>
        <w:rPr>
          <w:rFonts w:asciiTheme="majorHAnsi" w:hAnsiTheme="majorHAnsi" w:hint="eastAsia"/>
          <w:szCs w:val="22"/>
        </w:rPr>
        <w:t xml:space="preserve"> (NHL) </w:t>
      </w:r>
      <w:r>
        <w:rPr>
          <w:rFonts w:asciiTheme="majorHAnsi" w:hAnsiTheme="majorHAnsi" w:hint="eastAsia"/>
          <w:szCs w:val="22"/>
        </w:rPr>
        <w:t>以及包括</w:t>
      </w:r>
      <w:r>
        <w:rPr>
          <w:rFonts w:asciiTheme="majorHAnsi" w:hAnsiTheme="majorHAnsi" w:hint="eastAsia"/>
          <w:szCs w:val="22"/>
        </w:rPr>
        <w:t xml:space="preserve"> WM </w:t>
      </w:r>
      <w:r>
        <w:rPr>
          <w:rFonts w:asciiTheme="majorHAnsi" w:hAnsiTheme="majorHAnsi" w:hint="eastAsia"/>
          <w:szCs w:val="22"/>
        </w:rPr>
        <w:t>在内的疾病。其价格相对低廉，可在家中口服，引起恶心或骨髓损伤的概率较低。虽然无法治愈，却能经常带来持续的缓解作用。</w:t>
      </w:r>
      <w:r>
        <w:rPr>
          <w:rFonts w:asciiTheme="majorHAnsi" w:hAnsiTheme="majorHAnsi" w:hint="eastAsia"/>
          <w:szCs w:val="22"/>
        </w:rPr>
        <w:t>Chlorambucil</w:t>
      </w:r>
      <w:r>
        <w:rPr>
          <w:rFonts w:asciiTheme="majorHAnsi" w:hAnsiTheme="majorHAnsi" w:hint="eastAsia"/>
          <w:szCs w:val="22"/>
        </w:rPr>
        <w:t>（苯丁酸氮芥）可以在</w:t>
      </w:r>
      <w:r>
        <w:rPr>
          <w:rFonts w:asciiTheme="majorHAnsi" w:hAnsiTheme="majorHAnsi" w:hint="eastAsia"/>
          <w:szCs w:val="22"/>
        </w:rPr>
        <w:t xml:space="preserve"> 6 </w:t>
      </w:r>
      <w:r>
        <w:rPr>
          <w:rFonts w:asciiTheme="majorHAnsi" w:hAnsiTheme="majorHAnsi" w:hint="eastAsia"/>
          <w:szCs w:val="22"/>
        </w:rPr>
        <w:t>周时间内每天或间隔给药，直到患者</w:t>
      </w:r>
      <w:r>
        <w:rPr>
          <w:rFonts w:asciiTheme="majorHAnsi" w:hAnsiTheme="majorHAnsi" w:hint="eastAsia"/>
          <w:szCs w:val="22"/>
        </w:rPr>
        <w:t xml:space="preserve"> IgM </w:t>
      </w:r>
      <w:r>
        <w:rPr>
          <w:rFonts w:asciiTheme="majorHAnsi" w:hAnsiTheme="majorHAnsi" w:hint="eastAsia"/>
          <w:szCs w:val="22"/>
        </w:rPr>
        <w:t>蛋白浓度达到高原期目标。然后停止治疗直到复发，届时可以恢复</w:t>
      </w:r>
      <w:r>
        <w:rPr>
          <w:rFonts w:asciiTheme="majorHAnsi" w:hAnsiTheme="majorHAnsi" w:hint="eastAsia"/>
          <w:szCs w:val="22"/>
        </w:rPr>
        <w:t xml:space="preserve"> chlorambucil</w:t>
      </w:r>
      <w:r>
        <w:rPr>
          <w:rFonts w:asciiTheme="majorHAnsi" w:hAnsiTheme="majorHAnsi" w:hint="eastAsia"/>
          <w:szCs w:val="22"/>
        </w:rPr>
        <w:t>（苯丁酸氮芥）治疗或使用另一种药物。</w:t>
      </w:r>
      <w:r>
        <w:rPr>
          <w:rFonts w:asciiTheme="majorHAnsi" w:hAnsiTheme="majorHAnsi" w:hint="eastAsia"/>
          <w:szCs w:val="22"/>
        </w:rPr>
        <w:t xml:space="preserve"> </w:t>
      </w:r>
    </w:p>
    <w:p w14:paraId="35AD0571" w14:textId="77777777" w:rsidR="00580077" w:rsidRPr="00747A49" w:rsidRDefault="00580077" w:rsidP="0077064F">
      <w:pPr>
        <w:ind w:right="62"/>
        <w:jc w:val="both"/>
        <w:rPr>
          <w:rFonts w:asciiTheme="majorHAnsi" w:eastAsia="Times New Roman" w:hAnsiTheme="majorHAnsi" w:cstheme="majorHAnsi"/>
          <w:szCs w:val="22"/>
        </w:rPr>
      </w:pPr>
    </w:p>
    <w:p w14:paraId="0C0835B3" w14:textId="79D7775F" w:rsidR="00B1096B" w:rsidRPr="00747A49" w:rsidRDefault="0076472E" w:rsidP="0077064F">
      <w:pPr>
        <w:ind w:right="62"/>
        <w:jc w:val="both"/>
        <w:rPr>
          <w:rFonts w:asciiTheme="majorHAnsi" w:eastAsia="Times New Roman" w:hAnsiTheme="majorHAnsi" w:cstheme="majorHAnsi"/>
          <w:spacing w:val="-1"/>
          <w:w w:val="105"/>
          <w:szCs w:val="22"/>
        </w:rPr>
      </w:pPr>
      <w:r>
        <w:rPr>
          <w:rFonts w:asciiTheme="majorHAnsi" w:hAnsiTheme="majorHAnsi" w:hint="eastAsia"/>
          <w:szCs w:val="22"/>
        </w:rPr>
        <w:t>Chlorambucil</w:t>
      </w:r>
      <w:r>
        <w:rPr>
          <w:rFonts w:asciiTheme="majorHAnsi" w:hAnsiTheme="majorHAnsi" w:hint="eastAsia"/>
          <w:szCs w:val="22"/>
        </w:rPr>
        <w:t>（苯丁酸氮芥）的反应率约为</w:t>
      </w:r>
      <w:r>
        <w:rPr>
          <w:rFonts w:asciiTheme="majorHAnsi" w:hAnsiTheme="majorHAnsi" w:hint="eastAsia"/>
          <w:szCs w:val="22"/>
        </w:rPr>
        <w:t xml:space="preserve"> 60</w:t>
      </w:r>
      <w:r>
        <w:rPr>
          <w:rFonts w:asciiTheme="majorHAnsi" w:hAnsiTheme="majorHAnsi" w:hint="eastAsia"/>
          <w:szCs w:val="22"/>
        </w:rPr>
        <w:t>％，但是较为缓慢，不适合需要快速减少疾病症状的患者。</w:t>
      </w:r>
      <w:r>
        <w:rPr>
          <w:rFonts w:asciiTheme="majorHAnsi" w:hAnsiTheme="majorHAnsi" w:hint="eastAsia"/>
          <w:szCs w:val="22"/>
        </w:rPr>
        <w:t xml:space="preserve"> </w:t>
      </w:r>
    </w:p>
    <w:p w14:paraId="150D7686" w14:textId="77777777" w:rsidR="00FE29FD" w:rsidRPr="00747A49" w:rsidRDefault="00FE29FD" w:rsidP="0077064F">
      <w:pPr>
        <w:ind w:right="62"/>
        <w:jc w:val="both"/>
        <w:rPr>
          <w:rFonts w:asciiTheme="majorHAnsi" w:eastAsia="Times New Roman" w:hAnsiTheme="majorHAnsi" w:cstheme="majorHAnsi"/>
          <w:spacing w:val="-1"/>
          <w:w w:val="105"/>
          <w:szCs w:val="22"/>
        </w:rPr>
      </w:pPr>
    </w:p>
    <w:p w14:paraId="4088B24B" w14:textId="06248BFC" w:rsidR="00FE29FD" w:rsidRPr="00747A49" w:rsidRDefault="00FE29FD" w:rsidP="0077064F">
      <w:pPr>
        <w:ind w:right="62"/>
        <w:jc w:val="both"/>
        <w:rPr>
          <w:rFonts w:asciiTheme="majorHAnsi" w:eastAsia="Times New Roman" w:hAnsiTheme="majorHAnsi" w:cstheme="majorHAnsi"/>
          <w:spacing w:val="-1"/>
          <w:w w:val="105"/>
          <w:szCs w:val="22"/>
        </w:rPr>
      </w:pPr>
      <w:r>
        <w:rPr>
          <w:rFonts w:asciiTheme="majorHAnsi" w:hAnsiTheme="majorHAnsi" w:hint="eastAsia"/>
          <w:szCs w:val="22"/>
        </w:rPr>
        <w:lastRenderedPageBreak/>
        <w:t>虽然已不再常用于</w:t>
      </w:r>
      <w:r>
        <w:rPr>
          <w:rFonts w:asciiTheme="majorHAnsi" w:hAnsiTheme="majorHAnsi" w:hint="eastAsia"/>
          <w:szCs w:val="22"/>
        </w:rPr>
        <w:t xml:space="preserve"> WM </w:t>
      </w:r>
      <w:r>
        <w:rPr>
          <w:rFonts w:asciiTheme="majorHAnsi" w:hAnsiTheme="majorHAnsi" w:hint="eastAsia"/>
          <w:szCs w:val="22"/>
        </w:rPr>
        <w:t>患者，</w:t>
      </w:r>
      <w:r>
        <w:rPr>
          <w:rFonts w:asciiTheme="majorHAnsi" w:hAnsiTheme="majorHAnsi" w:hint="eastAsia"/>
          <w:szCs w:val="22"/>
        </w:rPr>
        <w:t>chlorambucil</w:t>
      </w:r>
      <w:r>
        <w:rPr>
          <w:rFonts w:asciiTheme="majorHAnsi" w:hAnsiTheme="majorHAnsi" w:hint="eastAsia"/>
          <w:szCs w:val="22"/>
        </w:rPr>
        <w:t>（苯丁酸氮芥）用于体弱的老年患者或因严重共病症排除使用强效药剂的患者，仍是可以接受的做法。可提供长期疾病控制且基本安全，尽管其可能引发骨髓异常增生（血细胞的无效产生）和急性骨髓性白血病。本药物会损伤干细胞，潜在的自体造血干细胞移植候选患者应谨慎使用。此药物极少用于</w:t>
      </w:r>
      <w:r>
        <w:rPr>
          <w:rFonts w:asciiTheme="majorHAnsi" w:hAnsiTheme="majorHAnsi" w:hint="eastAsia"/>
          <w:szCs w:val="22"/>
        </w:rPr>
        <w:t xml:space="preserve"> 65 </w:t>
      </w:r>
      <w:r>
        <w:rPr>
          <w:rFonts w:asciiTheme="majorHAnsi" w:hAnsiTheme="majorHAnsi" w:hint="eastAsia"/>
          <w:szCs w:val="22"/>
        </w:rPr>
        <w:t>岁以下患者。</w:t>
      </w:r>
    </w:p>
    <w:p w14:paraId="2EDA0653" w14:textId="77777777" w:rsidR="00263DE3" w:rsidRDefault="00263DE3" w:rsidP="00C436F0">
      <w:pPr>
        <w:ind w:right="62"/>
        <w:rPr>
          <w:rFonts w:asciiTheme="majorHAnsi" w:eastAsia="Times New Roman" w:hAnsiTheme="majorHAnsi" w:cstheme="majorHAnsi"/>
          <w:b/>
          <w:szCs w:val="22"/>
        </w:rPr>
      </w:pPr>
    </w:p>
    <w:p w14:paraId="7BB35110" w14:textId="77777777" w:rsidR="00C436F0" w:rsidRPr="00747A49" w:rsidRDefault="00C436F0" w:rsidP="00C436F0">
      <w:pPr>
        <w:ind w:right="62"/>
        <w:rPr>
          <w:rFonts w:asciiTheme="majorHAnsi" w:eastAsia="Times New Roman" w:hAnsiTheme="majorHAnsi" w:cstheme="majorHAnsi"/>
          <w:b/>
          <w:szCs w:val="22"/>
        </w:rPr>
      </w:pPr>
      <w:r>
        <w:rPr>
          <w:rFonts w:asciiTheme="majorHAnsi" w:hAnsiTheme="majorHAnsi" w:hint="eastAsia"/>
          <w:b/>
          <w:szCs w:val="22"/>
        </w:rPr>
        <w:t>Cyclophosphamide</w:t>
      </w:r>
      <w:r>
        <w:rPr>
          <w:rFonts w:asciiTheme="majorHAnsi" w:hAnsiTheme="majorHAnsi" w:hint="eastAsia"/>
          <w:b/>
          <w:szCs w:val="22"/>
        </w:rPr>
        <w:t>（</w:t>
      </w:r>
      <w:r>
        <w:rPr>
          <w:rFonts w:asciiTheme="majorHAnsi" w:hAnsiTheme="majorHAnsi" w:hint="eastAsia"/>
          <w:b/>
          <w:szCs w:val="22"/>
        </w:rPr>
        <w:t>Cytoxan</w:t>
      </w:r>
      <w:r>
        <w:rPr>
          <w:rFonts w:asciiTheme="majorHAnsi" w:hAnsiTheme="majorHAnsi" w:hint="eastAsia"/>
          <w:b/>
          <w:szCs w:val="22"/>
        </w:rPr>
        <w:t>，环磷酰胺）</w:t>
      </w:r>
    </w:p>
    <w:p w14:paraId="2939C06F" w14:textId="77777777" w:rsidR="00C436F0" w:rsidRPr="00747A49" w:rsidRDefault="00C436F0" w:rsidP="000747E9">
      <w:pPr>
        <w:ind w:right="62"/>
        <w:rPr>
          <w:rFonts w:asciiTheme="majorHAnsi" w:eastAsia="Times New Roman" w:hAnsiTheme="majorHAnsi" w:cstheme="majorHAnsi"/>
          <w:szCs w:val="22"/>
        </w:rPr>
      </w:pPr>
    </w:p>
    <w:p w14:paraId="27983246" w14:textId="2D222F31" w:rsidR="00C436F0" w:rsidRPr="001E5B2B" w:rsidRDefault="00C436F0" w:rsidP="0077064F">
      <w:pPr>
        <w:ind w:right="61"/>
        <w:jc w:val="both"/>
        <w:rPr>
          <w:rFonts w:asciiTheme="majorHAnsi" w:eastAsia="Times New Roman" w:hAnsiTheme="majorHAnsi" w:cstheme="majorHAnsi"/>
          <w:szCs w:val="22"/>
        </w:rPr>
      </w:pPr>
      <w:r>
        <w:rPr>
          <w:rFonts w:asciiTheme="majorHAnsi" w:hAnsiTheme="majorHAnsi" w:hint="eastAsia"/>
          <w:szCs w:val="22"/>
        </w:rPr>
        <w:t>与</w:t>
      </w:r>
      <w:r>
        <w:rPr>
          <w:rFonts w:asciiTheme="majorHAnsi" w:hAnsiTheme="majorHAnsi" w:hint="eastAsia"/>
          <w:szCs w:val="22"/>
        </w:rPr>
        <w:t xml:space="preserve"> chlorambucil</w:t>
      </w:r>
      <w:r>
        <w:rPr>
          <w:rFonts w:asciiTheme="majorHAnsi" w:hAnsiTheme="majorHAnsi" w:hint="eastAsia"/>
          <w:szCs w:val="22"/>
        </w:rPr>
        <w:t>（苯丁酸氮芥）一样，</w:t>
      </w:r>
      <w:r>
        <w:rPr>
          <w:rFonts w:asciiTheme="majorHAnsi" w:hAnsiTheme="majorHAnsi" w:hint="eastAsia"/>
          <w:szCs w:val="22"/>
        </w:rPr>
        <w:t>cyclophosphamide</w:t>
      </w:r>
      <w:r>
        <w:rPr>
          <w:rFonts w:asciiTheme="majorHAnsi" w:hAnsiTheme="majorHAnsi" w:hint="eastAsia"/>
          <w:szCs w:val="22"/>
        </w:rPr>
        <w:t>（环磷酰胺）多年来一直作为烷基化药物，最常作为联合治疗的一部分进行给药。这种药物可以口服或静脉注射。给药方式是以每三周一个周期，总共六到八个周期。在任何一种方案中使用</w:t>
      </w:r>
      <w:r>
        <w:rPr>
          <w:rFonts w:asciiTheme="majorHAnsi" w:hAnsiTheme="majorHAnsi" w:hint="eastAsia"/>
          <w:szCs w:val="22"/>
        </w:rPr>
        <w:t xml:space="preserve"> cyclophosphamide</w:t>
      </w:r>
      <w:r>
        <w:rPr>
          <w:rFonts w:asciiTheme="majorHAnsi" w:hAnsiTheme="majorHAnsi" w:hint="eastAsia"/>
          <w:szCs w:val="22"/>
        </w:rPr>
        <w:t>（环磷酰胺）都会减少</w:t>
      </w:r>
      <w:r>
        <w:rPr>
          <w:rFonts w:asciiTheme="majorHAnsi" w:hAnsiTheme="majorHAnsi" w:hint="eastAsia"/>
          <w:szCs w:val="22"/>
        </w:rPr>
        <w:t xml:space="preserve"> IgA </w:t>
      </w:r>
      <w:r>
        <w:rPr>
          <w:rFonts w:asciiTheme="majorHAnsi" w:hAnsiTheme="majorHAnsi" w:hint="eastAsia"/>
          <w:szCs w:val="22"/>
        </w:rPr>
        <w:t>和</w:t>
      </w:r>
      <w:r>
        <w:rPr>
          <w:rFonts w:asciiTheme="majorHAnsi" w:hAnsiTheme="majorHAnsi" w:hint="eastAsia"/>
          <w:szCs w:val="22"/>
        </w:rPr>
        <w:t xml:space="preserve"> IgG </w:t>
      </w:r>
      <w:r>
        <w:rPr>
          <w:rFonts w:asciiTheme="majorHAnsi" w:hAnsiTheme="majorHAnsi" w:hint="eastAsia"/>
          <w:szCs w:val="22"/>
        </w:rPr>
        <w:t>水平，因此会增加感染风险。极少数情况下，长时间治疗可能增加膀胱癌风险。</w:t>
      </w:r>
      <w:r>
        <w:rPr>
          <w:rFonts w:asciiTheme="majorHAnsi" w:hAnsiTheme="majorHAnsi" w:hint="eastAsia"/>
          <w:szCs w:val="22"/>
        </w:rPr>
        <w:t>Cyclophosphamide</w:t>
      </w:r>
      <w:r>
        <w:rPr>
          <w:rFonts w:asciiTheme="majorHAnsi" w:hAnsiTheme="majorHAnsi" w:hint="eastAsia"/>
          <w:szCs w:val="22"/>
        </w:rPr>
        <w:t>（环磷酰胺）产生骨髓增生症和急性白血病的风险要低于</w:t>
      </w:r>
      <w:r>
        <w:rPr>
          <w:rFonts w:asciiTheme="majorHAnsi" w:hAnsiTheme="majorHAnsi" w:hint="eastAsia"/>
          <w:szCs w:val="22"/>
        </w:rPr>
        <w:t xml:space="preserve"> chlorambucil</w:t>
      </w:r>
      <w:r>
        <w:rPr>
          <w:rFonts w:asciiTheme="majorHAnsi" w:hAnsiTheme="majorHAnsi" w:hint="eastAsia"/>
          <w:szCs w:val="22"/>
        </w:rPr>
        <w:t>（苯丁酸氮芥）。</w:t>
      </w:r>
      <w:r>
        <w:rPr>
          <w:rFonts w:asciiTheme="majorHAnsi" w:hAnsiTheme="majorHAnsi" w:hint="eastAsia"/>
          <w:szCs w:val="22"/>
        </w:rPr>
        <w:t>Cyclophosphamide</w:t>
      </w:r>
      <w:r>
        <w:rPr>
          <w:rFonts w:asciiTheme="majorHAnsi" w:hAnsiTheme="majorHAnsi" w:hint="eastAsia"/>
          <w:szCs w:val="22"/>
        </w:rPr>
        <w:t>（环磷酰胺）看似不会损害干细胞收集，因此可用于潜在的自体造血干细胞移植候选患者。</w:t>
      </w:r>
    </w:p>
    <w:p w14:paraId="3E85DB2B" w14:textId="77777777" w:rsidR="00152C4A" w:rsidRPr="001E5B2B" w:rsidRDefault="00152C4A" w:rsidP="0077064F">
      <w:pPr>
        <w:ind w:right="61"/>
        <w:jc w:val="both"/>
        <w:rPr>
          <w:rFonts w:asciiTheme="majorHAnsi" w:eastAsia="Times New Roman" w:hAnsiTheme="majorHAnsi" w:cstheme="majorHAnsi"/>
          <w:szCs w:val="22"/>
        </w:rPr>
      </w:pPr>
    </w:p>
    <w:p w14:paraId="5F92A8B5" w14:textId="68822416" w:rsidR="00FE29FD" w:rsidRPr="008416EC" w:rsidRDefault="00352FF0" w:rsidP="0077064F">
      <w:pPr>
        <w:ind w:right="61"/>
        <w:jc w:val="both"/>
        <w:rPr>
          <w:rFonts w:asciiTheme="majorHAnsi" w:eastAsia="Times New Roman" w:hAnsiTheme="majorHAnsi" w:cstheme="majorHAnsi"/>
          <w:szCs w:val="22"/>
        </w:rPr>
      </w:pPr>
      <w:r>
        <w:rPr>
          <w:rFonts w:asciiTheme="majorHAnsi" w:hAnsiTheme="majorHAnsi" w:hint="eastAsia"/>
          <w:szCs w:val="22"/>
        </w:rPr>
        <w:t>通过对</w:t>
      </w:r>
      <w:r>
        <w:rPr>
          <w:rFonts w:asciiTheme="majorHAnsi" w:hAnsiTheme="majorHAnsi" w:hint="eastAsia"/>
          <w:szCs w:val="22"/>
        </w:rPr>
        <w:t xml:space="preserve"> 72 </w:t>
      </w:r>
      <w:r>
        <w:rPr>
          <w:rFonts w:asciiTheme="majorHAnsi" w:hAnsiTheme="majorHAnsi" w:hint="eastAsia"/>
          <w:szCs w:val="22"/>
        </w:rPr>
        <w:t>名先前未经治疗的</w:t>
      </w:r>
      <w:r>
        <w:rPr>
          <w:rFonts w:asciiTheme="majorHAnsi" w:hAnsiTheme="majorHAnsi" w:hint="eastAsia"/>
          <w:szCs w:val="22"/>
        </w:rPr>
        <w:t xml:space="preserve"> WM </w:t>
      </w:r>
      <w:r>
        <w:rPr>
          <w:rFonts w:asciiTheme="majorHAnsi" w:hAnsiTheme="majorHAnsi" w:hint="eastAsia"/>
          <w:szCs w:val="22"/>
        </w:rPr>
        <w:t>患者进行研究，评估</w:t>
      </w:r>
      <w:r>
        <w:rPr>
          <w:rFonts w:asciiTheme="majorHAnsi" w:hAnsiTheme="majorHAnsi" w:hint="eastAsia"/>
          <w:szCs w:val="22"/>
        </w:rPr>
        <w:t xml:space="preserve"> dexamethasone</w:t>
      </w:r>
      <w:r>
        <w:rPr>
          <w:rFonts w:asciiTheme="majorHAnsi" w:hAnsiTheme="majorHAnsi" w:hint="eastAsia"/>
          <w:szCs w:val="22"/>
        </w:rPr>
        <w:t>（地塞米松）、</w:t>
      </w:r>
      <w:r>
        <w:rPr>
          <w:rFonts w:asciiTheme="majorHAnsi" w:hAnsiTheme="majorHAnsi" w:hint="eastAsia"/>
          <w:szCs w:val="22"/>
        </w:rPr>
        <w:t>rituximab</w:t>
      </w:r>
      <w:r>
        <w:rPr>
          <w:rFonts w:asciiTheme="majorHAnsi" w:hAnsiTheme="majorHAnsi" w:hint="eastAsia"/>
          <w:szCs w:val="22"/>
        </w:rPr>
        <w:t>（利妥昔单抗）和</w:t>
      </w:r>
      <w:r>
        <w:rPr>
          <w:rFonts w:asciiTheme="majorHAnsi" w:hAnsiTheme="majorHAnsi" w:hint="eastAsia"/>
          <w:szCs w:val="22"/>
        </w:rPr>
        <w:t xml:space="preserve"> cyclophosphamide</w:t>
      </w:r>
      <w:r>
        <w:rPr>
          <w:rFonts w:asciiTheme="majorHAnsi" w:hAnsiTheme="majorHAnsi" w:hint="eastAsia"/>
          <w:szCs w:val="22"/>
        </w:rPr>
        <w:t>（环磷酰胺）（</w:t>
      </w:r>
      <w:r>
        <w:rPr>
          <w:rFonts w:asciiTheme="majorHAnsi" w:hAnsiTheme="majorHAnsi" w:hint="eastAsia"/>
          <w:szCs w:val="22"/>
        </w:rPr>
        <w:t xml:space="preserve">DRC </w:t>
      </w:r>
      <w:r>
        <w:rPr>
          <w:rFonts w:asciiTheme="majorHAnsi" w:hAnsiTheme="majorHAnsi" w:hint="eastAsia"/>
          <w:szCs w:val="22"/>
        </w:rPr>
        <w:t>疗法）的组合用药。观察到的总反应率为</w:t>
      </w:r>
      <w:r>
        <w:rPr>
          <w:rFonts w:asciiTheme="majorHAnsi" w:hAnsiTheme="majorHAnsi" w:hint="eastAsia"/>
          <w:szCs w:val="22"/>
        </w:rPr>
        <w:t xml:space="preserve"> 83</w:t>
      </w:r>
      <w:r>
        <w:rPr>
          <w:rFonts w:asciiTheme="majorHAnsi" w:hAnsiTheme="majorHAnsi" w:hint="eastAsia"/>
          <w:szCs w:val="22"/>
        </w:rPr>
        <w:t>％。平均反应时间较长，约为</w:t>
      </w:r>
      <w:r>
        <w:rPr>
          <w:rFonts w:asciiTheme="majorHAnsi" w:hAnsiTheme="majorHAnsi" w:hint="eastAsia"/>
          <w:szCs w:val="22"/>
        </w:rPr>
        <w:t xml:space="preserve"> 4.1 </w:t>
      </w:r>
      <w:r>
        <w:rPr>
          <w:rFonts w:asciiTheme="majorHAnsi" w:hAnsiTheme="majorHAnsi" w:hint="eastAsia"/>
          <w:szCs w:val="22"/>
        </w:rPr>
        <w:t>个月，这就说明如需快速控制病情，这种组合用药并不是最佳选择。</w:t>
      </w:r>
      <w:r>
        <w:rPr>
          <w:rFonts w:asciiTheme="majorHAnsi" w:hAnsiTheme="majorHAnsi" w:hint="eastAsia"/>
          <w:szCs w:val="22"/>
        </w:rPr>
        <w:t xml:space="preserve">DRC </w:t>
      </w:r>
      <w:r>
        <w:rPr>
          <w:rFonts w:asciiTheme="majorHAnsi" w:hAnsiTheme="majorHAnsi" w:hint="eastAsia"/>
          <w:szCs w:val="22"/>
        </w:rPr>
        <w:t>中的毒性较轻，唯一中度至重度的毒性为嗜中性白血球减少症，仅出现在</w:t>
      </w:r>
      <w:r>
        <w:rPr>
          <w:rFonts w:asciiTheme="majorHAnsi" w:hAnsiTheme="majorHAnsi" w:hint="eastAsia"/>
          <w:szCs w:val="22"/>
        </w:rPr>
        <w:t xml:space="preserve"> 9% </w:t>
      </w:r>
      <w:r>
        <w:rPr>
          <w:rFonts w:asciiTheme="majorHAnsi" w:hAnsiTheme="majorHAnsi" w:hint="eastAsia"/>
          <w:szCs w:val="22"/>
        </w:rPr>
        <w:t>的患者中。这项研究最近更新显示，疾病复发的时间为</w:t>
      </w:r>
      <w:r>
        <w:rPr>
          <w:rFonts w:asciiTheme="majorHAnsi" w:hAnsiTheme="majorHAnsi" w:hint="eastAsia"/>
          <w:szCs w:val="22"/>
        </w:rPr>
        <w:t xml:space="preserve"> 35 </w:t>
      </w:r>
      <w:r>
        <w:rPr>
          <w:rFonts w:asciiTheme="majorHAnsi" w:hAnsiTheme="majorHAnsi" w:hint="eastAsia"/>
          <w:szCs w:val="22"/>
        </w:rPr>
        <w:t>个月。大多数复发患者仍然对基于</w:t>
      </w:r>
      <w:r>
        <w:rPr>
          <w:rFonts w:asciiTheme="majorHAnsi" w:hAnsiTheme="majorHAnsi" w:hint="eastAsia"/>
          <w:szCs w:val="22"/>
        </w:rPr>
        <w:t xml:space="preserve"> rituximab</w:t>
      </w:r>
      <w:r>
        <w:rPr>
          <w:rFonts w:asciiTheme="majorHAnsi" w:hAnsiTheme="majorHAnsi" w:hint="eastAsia"/>
          <w:szCs w:val="22"/>
        </w:rPr>
        <w:t>（利妥昔单抗）的疗法敏感。长期毒性，包括转变为恶性疾病或骨髓发育不良，均非常轻微。根据</w:t>
      </w:r>
      <w:r>
        <w:rPr>
          <w:rFonts w:asciiTheme="majorHAnsi" w:hAnsiTheme="majorHAnsi" w:hint="eastAsia"/>
          <w:szCs w:val="22"/>
        </w:rPr>
        <w:t xml:space="preserve"> NCCN</w:t>
      </w:r>
      <w:r>
        <w:rPr>
          <w:rFonts w:asciiTheme="majorHAnsi" w:hAnsiTheme="majorHAnsi" w:hint="eastAsia"/>
          <w:szCs w:val="22"/>
          <w:vertAlign w:val="superscript"/>
        </w:rPr>
        <w:t>®</w:t>
      </w:r>
      <w:r>
        <w:rPr>
          <w:rFonts w:asciiTheme="majorHAnsi" w:hAnsiTheme="majorHAnsi" w:hint="eastAsia"/>
          <w:szCs w:val="22"/>
        </w:rPr>
        <w:t xml:space="preserve"> </w:t>
      </w:r>
      <w:r>
        <w:rPr>
          <w:rFonts w:asciiTheme="majorHAnsi" w:hAnsiTheme="majorHAnsi" w:hint="eastAsia"/>
          <w:szCs w:val="22"/>
        </w:rPr>
        <w:t>指南，这一特定组合已广泛应用于治疗</w:t>
      </w:r>
      <w:r>
        <w:rPr>
          <w:rFonts w:asciiTheme="majorHAnsi" w:hAnsiTheme="majorHAnsi" w:hint="eastAsia"/>
          <w:szCs w:val="22"/>
        </w:rPr>
        <w:t xml:space="preserve"> WM </w:t>
      </w:r>
      <w:r>
        <w:rPr>
          <w:rFonts w:asciiTheme="majorHAnsi" w:hAnsiTheme="majorHAnsi" w:hint="eastAsia"/>
          <w:szCs w:val="22"/>
        </w:rPr>
        <w:t>的一线和抢救疗法，也是这两种情况的首选方案之一。它可以帮助需要联合治疗的虚弱患者。</w:t>
      </w:r>
    </w:p>
    <w:p w14:paraId="3B147342" w14:textId="77777777" w:rsidR="00F77FC0" w:rsidRPr="008416EC" w:rsidRDefault="00F77FC0" w:rsidP="0077064F">
      <w:pPr>
        <w:ind w:right="61"/>
        <w:jc w:val="both"/>
        <w:rPr>
          <w:rFonts w:asciiTheme="majorHAnsi" w:eastAsia="Times New Roman" w:hAnsiTheme="majorHAnsi" w:cstheme="majorHAnsi"/>
          <w:szCs w:val="22"/>
        </w:rPr>
      </w:pPr>
    </w:p>
    <w:p w14:paraId="521C5824" w14:textId="2D5F63DB" w:rsidR="008642F2" w:rsidRPr="00747A49" w:rsidRDefault="00E87598" w:rsidP="0077064F">
      <w:pPr>
        <w:ind w:right="61"/>
        <w:jc w:val="both"/>
        <w:rPr>
          <w:rFonts w:asciiTheme="majorHAnsi" w:eastAsia="Times New Roman" w:hAnsiTheme="majorHAnsi" w:cstheme="majorHAnsi"/>
          <w:szCs w:val="22"/>
        </w:rPr>
      </w:pPr>
      <w:r>
        <w:rPr>
          <w:rFonts w:asciiTheme="majorHAnsi" w:hAnsiTheme="majorHAnsi" w:hint="eastAsia"/>
          <w:szCs w:val="22"/>
        </w:rPr>
        <w:t>Cyclophosphamide</w:t>
      </w:r>
      <w:r>
        <w:rPr>
          <w:rFonts w:asciiTheme="majorHAnsi" w:hAnsiTheme="majorHAnsi" w:hint="eastAsia"/>
          <w:szCs w:val="22"/>
        </w:rPr>
        <w:t>（环磷酰胺）与</w:t>
      </w:r>
      <w:r>
        <w:rPr>
          <w:rFonts w:asciiTheme="majorHAnsi" w:hAnsiTheme="majorHAnsi" w:hint="eastAsia"/>
          <w:szCs w:val="22"/>
        </w:rPr>
        <w:t xml:space="preserve"> </w:t>
      </w:r>
      <w:proofErr w:type="spellStart"/>
      <w:r>
        <w:rPr>
          <w:rFonts w:asciiTheme="majorHAnsi" w:hAnsiTheme="majorHAnsi" w:hint="eastAsia"/>
          <w:szCs w:val="22"/>
        </w:rPr>
        <w:t>hydroxydoxorubicin</w:t>
      </w:r>
      <w:proofErr w:type="spellEnd"/>
      <w:r>
        <w:rPr>
          <w:rFonts w:asciiTheme="majorHAnsi" w:hAnsiTheme="majorHAnsi" w:hint="eastAsia"/>
          <w:szCs w:val="22"/>
        </w:rPr>
        <w:t>（羟基多柔比星）、</w:t>
      </w:r>
      <w:r>
        <w:rPr>
          <w:rFonts w:asciiTheme="majorHAnsi" w:hAnsiTheme="majorHAnsi" w:hint="eastAsia"/>
          <w:szCs w:val="22"/>
        </w:rPr>
        <w:t>Oncovin</w:t>
      </w:r>
      <w:r>
        <w:rPr>
          <w:rFonts w:asciiTheme="majorHAnsi" w:hAnsiTheme="majorHAnsi" w:hint="eastAsia"/>
          <w:szCs w:val="22"/>
        </w:rPr>
        <w:t>（长春新碱）</w:t>
      </w:r>
      <w:r>
        <w:rPr>
          <w:rFonts w:asciiTheme="majorHAnsi" w:hAnsiTheme="majorHAnsi" w:hint="eastAsia"/>
          <w:szCs w:val="22"/>
        </w:rPr>
        <w:t xml:space="preserve">(vincristine) </w:t>
      </w:r>
      <w:r>
        <w:rPr>
          <w:rFonts w:asciiTheme="majorHAnsi" w:hAnsiTheme="majorHAnsi" w:hint="eastAsia"/>
          <w:szCs w:val="22"/>
        </w:rPr>
        <w:t>和</w:t>
      </w:r>
      <w:r>
        <w:rPr>
          <w:rFonts w:asciiTheme="majorHAnsi" w:hAnsiTheme="majorHAnsi" w:hint="eastAsia"/>
          <w:szCs w:val="22"/>
        </w:rPr>
        <w:t xml:space="preserve"> prednisone</w:t>
      </w:r>
      <w:r>
        <w:rPr>
          <w:rFonts w:asciiTheme="majorHAnsi" w:hAnsiTheme="majorHAnsi" w:hint="eastAsia"/>
          <w:szCs w:val="22"/>
        </w:rPr>
        <w:t>（泼尼松）合称为</w:t>
      </w:r>
      <w:r>
        <w:rPr>
          <w:rFonts w:asciiTheme="majorHAnsi" w:hAnsiTheme="majorHAnsi" w:hint="eastAsia"/>
          <w:szCs w:val="22"/>
        </w:rPr>
        <w:t xml:space="preserve"> CHOP</w:t>
      </w:r>
      <w:r>
        <w:rPr>
          <w:rFonts w:asciiTheme="majorHAnsi" w:hAnsiTheme="majorHAnsi" w:hint="eastAsia"/>
          <w:szCs w:val="22"/>
        </w:rPr>
        <w:t>，如果加入</w:t>
      </w:r>
      <w:r>
        <w:rPr>
          <w:rFonts w:asciiTheme="majorHAnsi" w:hAnsiTheme="majorHAnsi" w:hint="eastAsia"/>
          <w:szCs w:val="22"/>
        </w:rPr>
        <w:t xml:space="preserve"> rituximab</w:t>
      </w:r>
      <w:r>
        <w:rPr>
          <w:rFonts w:asciiTheme="majorHAnsi" w:hAnsiTheme="majorHAnsi" w:hint="eastAsia"/>
          <w:szCs w:val="22"/>
        </w:rPr>
        <w:t>（利妥昔单抗），则称为</w:t>
      </w:r>
      <w:r>
        <w:rPr>
          <w:rFonts w:asciiTheme="majorHAnsi" w:hAnsiTheme="majorHAnsi" w:hint="eastAsia"/>
          <w:szCs w:val="22"/>
        </w:rPr>
        <w:t xml:space="preserve"> CHOP-R </w:t>
      </w:r>
      <w:r>
        <w:rPr>
          <w:rFonts w:asciiTheme="majorHAnsi" w:hAnsiTheme="majorHAnsi" w:hint="eastAsia"/>
          <w:szCs w:val="22"/>
        </w:rPr>
        <w:t>或</w:t>
      </w:r>
      <w:r>
        <w:rPr>
          <w:rFonts w:asciiTheme="majorHAnsi" w:hAnsiTheme="majorHAnsi" w:hint="eastAsia"/>
          <w:szCs w:val="22"/>
        </w:rPr>
        <w:t xml:space="preserve"> R-CHOP</w:t>
      </w:r>
      <w:r>
        <w:rPr>
          <w:rFonts w:asciiTheme="majorHAnsi" w:hAnsiTheme="majorHAnsi" w:hint="eastAsia"/>
          <w:szCs w:val="22"/>
        </w:rPr>
        <w:t>。可作为一线和抢救疗法但并非</w:t>
      </w:r>
      <w:r>
        <w:rPr>
          <w:rFonts w:asciiTheme="majorHAnsi" w:hAnsiTheme="majorHAnsi" w:hint="eastAsia"/>
          <w:szCs w:val="22"/>
        </w:rPr>
        <w:t xml:space="preserve"> NCCN</w:t>
      </w:r>
      <w:r>
        <w:rPr>
          <w:rFonts w:asciiTheme="majorHAnsi" w:hAnsiTheme="majorHAnsi" w:hint="eastAsia"/>
          <w:szCs w:val="22"/>
          <w:vertAlign w:val="superscript"/>
        </w:rPr>
        <w:t>®</w:t>
      </w:r>
      <w:r>
        <w:rPr>
          <w:rFonts w:asciiTheme="majorHAnsi" w:hAnsiTheme="majorHAnsi" w:hint="eastAsia"/>
          <w:szCs w:val="22"/>
        </w:rPr>
        <w:t xml:space="preserve"> </w:t>
      </w:r>
      <w:r>
        <w:rPr>
          <w:rFonts w:asciiTheme="majorHAnsi" w:hAnsiTheme="majorHAnsi" w:hint="eastAsia"/>
          <w:szCs w:val="22"/>
        </w:rPr>
        <w:t>指南中的首选方案。由于</w:t>
      </w:r>
      <w:r>
        <w:rPr>
          <w:rFonts w:asciiTheme="majorHAnsi" w:hAnsiTheme="majorHAnsi" w:hint="eastAsia"/>
          <w:szCs w:val="22"/>
        </w:rPr>
        <w:t xml:space="preserve"> vincristine</w:t>
      </w:r>
      <w:r>
        <w:rPr>
          <w:rFonts w:asciiTheme="majorHAnsi" w:hAnsiTheme="majorHAnsi" w:hint="eastAsia"/>
          <w:szCs w:val="22"/>
        </w:rPr>
        <w:t>（长春新碱）会带来较高的周围神经病变风险，基于</w:t>
      </w:r>
      <w:r>
        <w:rPr>
          <w:rFonts w:asciiTheme="majorHAnsi" w:hAnsiTheme="majorHAnsi" w:hint="eastAsia"/>
          <w:szCs w:val="22"/>
        </w:rPr>
        <w:t xml:space="preserve"> cyclophosphamide</w:t>
      </w:r>
      <w:r>
        <w:rPr>
          <w:rFonts w:asciiTheme="majorHAnsi" w:hAnsiTheme="majorHAnsi" w:hint="eastAsia"/>
          <w:szCs w:val="22"/>
        </w:rPr>
        <w:t>（环磷酰胺）不含</w:t>
      </w:r>
      <w:r>
        <w:rPr>
          <w:rFonts w:asciiTheme="majorHAnsi" w:hAnsiTheme="majorHAnsi" w:hint="eastAsia"/>
          <w:szCs w:val="22"/>
        </w:rPr>
        <w:t xml:space="preserve"> vincristine</w:t>
      </w:r>
      <w:r>
        <w:rPr>
          <w:rFonts w:asciiTheme="majorHAnsi" w:hAnsiTheme="majorHAnsi" w:hint="eastAsia"/>
          <w:szCs w:val="22"/>
        </w:rPr>
        <w:t>（长春新碱）的方案可作为首选。</w:t>
      </w:r>
    </w:p>
    <w:p w14:paraId="13E11618" w14:textId="77777777" w:rsidR="00E87598" w:rsidRPr="00747A49" w:rsidRDefault="00E87598" w:rsidP="0077064F">
      <w:pPr>
        <w:ind w:right="61"/>
        <w:jc w:val="both"/>
        <w:rPr>
          <w:rFonts w:asciiTheme="majorHAnsi" w:eastAsia="Times New Roman" w:hAnsiTheme="majorHAnsi" w:cstheme="majorHAnsi"/>
          <w:szCs w:val="22"/>
        </w:rPr>
      </w:pPr>
    </w:p>
    <w:p w14:paraId="3FD2B731" w14:textId="44AAA0D6" w:rsidR="003A6D02" w:rsidRPr="00747A49" w:rsidRDefault="00E87598" w:rsidP="003A6D02">
      <w:pPr>
        <w:ind w:right="61"/>
        <w:jc w:val="both"/>
        <w:rPr>
          <w:rFonts w:asciiTheme="majorHAnsi" w:eastAsia="Times New Roman" w:hAnsiTheme="majorHAnsi" w:cstheme="majorHAnsi"/>
          <w:szCs w:val="22"/>
        </w:rPr>
      </w:pPr>
      <w:r>
        <w:rPr>
          <w:rFonts w:asciiTheme="majorHAnsi" w:hAnsiTheme="majorHAnsi" w:hint="eastAsia"/>
          <w:szCs w:val="22"/>
        </w:rPr>
        <w:t>Rituximab</w:t>
      </w:r>
      <w:r>
        <w:rPr>
          <w:rFonts w:asciiTheme="majorHAnsi" w:hAnsiTheme="majorHAnsi" w:hint="eastAsia"/>
          <w:szCs w:val="22"/>
        </w:rPr>
        <w:t>（利妥昔单抗）、</w:t>
      </w:r>
      <w:r>
        <w:rPr>
          <w:rFonts w:asciiTheme="majorHAnsi" w:hAnsiTheme="majorHAnsi" w:hint="eastAsia"/>
          <w:szCs w:val="22"/>
        </w:rPr>
        <w:t>fludarabine</w:t>
      </w:r>
      <w:r>
        <w:rPr>
          <w:rFonts w:asciiTheme="majorHAnsi" w:hAnsiTheme="majorHAnsi" w:hint="eastAsia"/>
          <w:szCs w:val="22"/>
        </w:rPr>
        <w:t>（氟达拉滨）和</w:t>
      </w:r>
      <w:r>
        <w:rPr>
          <w:rFonts w:asciiTheme="majorHAnsi" w:hAnsiTheme="majorHAnsi" w:hint="eastAsia"/>
          <w:szCs w:val="22"/>
        </w:rPr>
        <w:t xml:space="preserve"> cyclophosphamide</w:t>
      </w:r>
      <w:r>
        <w:rPr>
          <w:rFonts w:asciiTheme="majorHAnsi" w:hAnsiTheme="majorHAnsi" w:hint="eastAsia"/>
          <w:szCs w:val="22"/>
        </w:rPr>
        <w:t>（环磷酰胺）的联合使用（称为</w:t>
      </w:r>
      <w:r>
        <w:rPr>
          <w:rFonts w:asciiTheme="majorHAnsi" w:hAnsiTheme="majorHAnsi" w:hint="eastAsia"/>
          <w:szCs w:val="22"/>
        </w:rPr>
        <w:t xml:space="preserve"> FCR</w:t>
      </w:r>
      <w:r>
        <w:rPr>
          <w:rFonts w:asciiTheme="majorHAnsi" w:hAnsiTheme="majorHAnsi" w:hint="eastAsia"/>
          <w:szCs w:val="22"/>
        </w:rPr>
        <w:t>）对</w:t>
      </w:r>
      <w:r>
        <w:rPr>
          <w:rFonts w:asciiTheme="majorHAnsi" w:hAnsiTheme="majorHAnsi" w:hint="eastAsia"/>
          <w:szCs w:val="22"/>
        </w:rPr>
        <w:t xml:space="preserve"> WM </w:t>
      </w:r>
      <w:r>
        <w:rPr>
          <w:rFonts w:asciiTheme="majorHAnsi" w:hAnsiTheme="majorHAnsi" w:hint="eastAsia"/>
          <w:szCs w:val="22"/>
        </w:rPr>
        <w:t>有效，反应率快。然而，由于此联合使用中</w:t>
      </w:r>
      <w:r>
        <w:rPr>
          <w:rFonts w:asciiTheme="majorHAnsi" w:hAnsiTheme="majorHAnsi" w:hint="eastAsia"/>
          <w:szCs w:val="22"/>
        </w:rPr>
        <w:t xml:space="preserve"> fludarabine</w:t>
      </w:r>
      <w:r>
        <w:rPr>
          <w:rFonts w:asciiTheme="majorHAnsi" w:hAnsiTheme="majorHAnsi" w:hint="eastAsia"/>
          <w:szCs w:val="22"/>
        </w:rPr>
        <w:t>（氟达拉滨）的潜在毒性（在下文</w:t>
      </w:r>
      <w:r>
        <w:rPr>
          <w:rFonts w:asciiTheme="majorHAnsi" w:hAnsiTheme="majorHAnsi" w:hint="eastAsia"/>
          <w:szCs w:val="22"/>
        </w:rPr>
        <w:t xml:space="preserve"> </w:t>
      </w:r>
      <w:r>
        <w:rPr>
          <w:rFonts w:asciiTheme="majorHAnsi" w:hAnsiTheme="majorHAnsi" w:hint="eastAsia"/>
          <w:b/>
          <w:color w:val="EB891C"/>
          <w:szCs w:val="22"/>
        </w:rPr>
        <w:t xml:space="preserve">WM </w:t>
      </w:r>
      <w:r>
        <w:rPr>
          <w:rFonts w:asciiTheme="majorHAnsi" w:hAnsiTheme="majorHAnsi" w:hint="eastAsia"/>
          <w:b/>
          <w:color w:val="EB891C"/>
          <w:szCs w:val="22"/>
        </w:rPr>
        <w:t>中使用的核苷类似物</w:t>
      </w:r>
      <w:r>
        <w:rPr>
          <w:rFonts w:asciiTheme="majorHAnsi" w:hAnsiTheme="majorHAnsi" w:hint="eastAsia"/>
          <w:szCs w:val="22"/>
        </w:rPr>
        <w:t>中讨论），</w:t>
      </w:r>
      <w:r>
        <w:rPr>
          <w:rFonts w:asciiTheme="majorHAnsi" w:hAnsiTheme="majorHAnsi" w:hint="eastAsia"/>
          <w:szCs w:val="22"/>
        </w:rPr>
        <w:t xml:space="preserve">FCR </w:t>
      </w:r>
      <w:r>
        <w:rPr>
          <w:rFonts w:asciiTheme="majorHAnsi" w:hAnsiTheme="majorHAnsi" w:hint="eastAsia"/>
          <w:szCs w:val="22"/>
        </w:rPr>
        <w:t>不是一线治疗或抢救环境中的首选方案，对于不进行自体造血干细胞移植且患有高风险疾病的患者，可作为备用选择。应认真考虑为使用</w:t>
      </w:r>
      <w:r>
        <w:rPr>
          <w:rFonts w:asciiTheme="majorHAnsi" w:hAnsiTheme="majorHAnsi" w:hint="eastAsia"/>
          <w:szCs w:val="22"/>
        </w:rPr>
        <w:t xml:space="preserve"> FCR </w:t>
      </w:r>
      <w:r>
        <w:rPr>
          <w:rFonts w:asciiTheme="majorHAnsi" w:hAnsiTheme="majorHAnsi" w:hint="eastAsia"/>
          <w:szCs w:val="22"/>
        </w:rPr>
        <w:t>的患者实施</w:t>
      </w:r>
      <w:r>
        <w:rPr>
          <w:rFonts w:asciiTheme="majorHAnsi" w:hAnsiTheme="majorHAnsi" w:hint="eastAsia"/>
          <w:i/>
          <w:szCs w:val="22"/>
        </w:rPr>
        <w:t>肺孢子虫性</w:t>
      </w:r>
      <w:r>
        <w:rPr>
          <w:rFonts w:asciiTheme="majorHAnsi" w:hAnsiTheme="majorHAnsi" w:hint="eastAsia"/>
          <w:szCs w:val="22"/>
        </w:rPr>
        <w:t>肺炎及带状疱疹的预防法。</w:t>
      </w:r>
    </w:p>
    <w:p w14:paraId="10510E51" w14:textId="77777777" w:rsidR="009E1F82" w:rsidRPr="00747A49" w:rsidRDefault="009E1F82" w:rsidP="003A6D02">
      <w:pPr>
        <w:ind w:right="61"/>
        <w:jc w:val="both"/>
        <w:rPr>
          <w:rFonts w:asciiTheme="majorHAnsi" w:eastAsia="Times New Roman" w:hAnsiTheme="majorHAnsi" w:cstheme="majorHAnsi"/>
          <w:szCs w:val="22"/>
        </w:rPr>
      </w:pPr>
    </w:p>
    <w:p w14:paraId="3DA817EF" w14:textId="77777777" w:rsidR="009E1F82" w:rsidRPr="00747A49" w:rsidRDefault="009E1F82" w:rsidP="009E1F82">
      <w:pPr>
        <w:ind w:right="61"/>
        <w:jc w:val="both"/>
        <w:rPr>
          <w:rFonts w:asciiTheme="majorHAnsi" w:eastAsia="Times New Roman" w:hAnsiTheme="majorHAnsi" w:cstheme="majorHAnsi"/>
          <w:b/>
          <w:szCs w:val="22"/>
        </w:rPr>
      </w:pPr>
      <w:r>
        <w:rPr>
          <w:rFonts w:asciiTheme="majorHAnsi" w:hAnsiTheme="majorHAnsi" w:hint="eastAsia"/>
          <w:b/>
          <w:szCs w:val="22"/>
        </w:rPr>
        <w:t>Melphalan</w:t>
      </w:r>
      <w:r>
        <w:rPr>
          <w:rFonts w:asciiTheme="majorHAnsi" w:hAnsiTheme="majorHAnsi" w:hint="eastAsia"/>
          <w:b/>
          <w:szCs w:val="22"/>
        </w:rPr>
        <w:t>（</w:t>
      </w:r>
      <w:proofErr w:type="spellStart"/>
      <w:r>
        <w:rPr>
          <w:rFonts w:asciiTheme="majorHAnsi" w:hAnsiTheme="majorHAnsi" w:hint="eastAsia"/>
          <w:b/>
          <w:szCs w:val="22"/>
        </w:rPr>
        <w:t>Alkeran</w:t>
      </w:r>
      <w:proofErr w:type="spellEnd"/>
      <w:r>
        <w:rPr>
          <w:rFonts w:asciiTheme="majorHAnsi" w:hAnsiTheme="majorHAnsi" w:hint="eastAsia"/>
          <w:b/>
          <w:szCs w:val="22"/>
        </w:rPr>
        <w:t>，美法仑）</w:t>
      </w:r>
    </w:p>
    <w:p w14:paraId="109EF84B" w14:textId="77777777" w:rsidR="009E1F82" w:rsidRPr="00747A49" w:rsidRDefault="009E1F82" w:rsidP="003A6D02">
      <w:pPr>
        <w:ind w:right="61"/>
        <w:jc w:val="both"/>
        <w:rPr>
          <w:rFonts w:asciiTheme="majorHAnsi" w:eastAsia="Times New Roman" w:hAnsiTheme="majorHAnsi" w:cstheme="majorHAnsi"/>
          <w:szCs w:val="22"/>
        </w:rPr>
      </w:pPr>
    </w:p>
    <w:p w14:paraId="74AAF89F" w14:textId="6A0C072A" w:rsidR="009E1F82" w:rsidRDefault="009E1F82" w:rsidP="003A6D02">
      <w:pPr>
        <w:ind w:right="61"/>
        <w:jc w:val="both"/>
        <w:rPr>
          <w:rFonts w:asciiTheme="majorHAnsi" w:eastAsia="Times New Roman" w:hAnsiTheme="majorHAnsi" w:cstheme="majorHAnsi"/>
          <w:szCs w:val="22"/>
        </w:rPr>
      </w:pPr>
      <w:r>
        <w:rPr>
          <w:rFonts w:asciiTheme="majorHAnsi" w:hAnsiTheme="majorHAnsi" w:hint="eastAsia"/>
          <w:szCs w:val="22"/>
        </w:rPr>
        <w:t>Melphalan</w:t>
      </w:r>
      <w:r>
        <w:rPr>
          <w:rFonts w:asciiTheme="majorHAnsi" w:hAnsiTheme="majorHAnsi" w:hint="eastAsia"/>
          <w:szCs w:val="22"/>
        </w:rPr>
        <w:t>（美法仑）更常用于发性骨髓瘤和</w:t>
      </w:r>
      <w:r>
        <w:rPr>
          <w:rFonts w:asciiTheme="majorHAnsi" w:hAnsiTheme="majorHAnsi" w:hint="eastAsia"/>
          <w:szCs w:val="22"/>
        </w:rPr>
        <w:t xml:space="preserve"> AL </w:t>
      </w:r>
      <w:r>
        <w:rPr>
          <w:rFonts w:asciiTheme="majorHAnsi" w:hAnsiTheme="majorHAnsi" w:hint="eastAsia"/>
          <w:szCs w:val="22"/>
        </w:rPr>
        <w:t>淀粉样变。它特别用作骨髓干细胞移植的调理疗法。调理疗法是指在输注干细胞之前有助于消除患者疾病的疗法。在干细胞移植的病例中，其已经用于</w:t>
      </w:r>
      <w:r>
        <w:rPr>
          <w:rFonts w:asciiTheme="majorHAnsi" w:hAnsiTheme="majorHAnsi" w:hint="eastAsia"/>
          <w:szCs w:val="22"/>
        </w:rPr>
        <w:t xml:space="preserve"> WM </w:t>
      </w:r>
      <w:r>
        <w:rPr>
          <w:rFonts w:asciiTheme="majorHAnsi" w:hAnsiTheme="majorHAnsi" w:hint="eastAsia"/>
          <w:szCs w:val="22"/>
        </w:rPr>
        <w:t>患者。</w:t>
      </w:r>
      <w:r>
        <w:rPr>
          <w:rFonts w:asciiTheme="majorHAnsi" w:hAnsiTheme="majorHAnsi" w:hint="eastAsia"/>
          <w:szCs w:val="22"/>
        </w:rPr>
        <w:t>Melphalan</w:t>
      </w:r>
      <w:r>
        <w:rPr>
          <w:rFonts w:asciiTheme="majorHAnsi" w:hAnsiTheme="majorHAnsi" w:hint="eastAsia"/>
          <w:szCs w:val="22"/>
        </w:rPr>
        <w:t>（美法仑）可以口服或通过静脉注射摄入，其毒性类似于其它烷基化药物。</w:t>
      </w:r>
    </w:p>
    <w:p w14:paraId="63AF5195" w14:textId="77777777" w:rsidR="00363066" w:rsidRDefault="00363066" w:rsidP="00B1096B">
      <w:pPr>
        <w:ind w:right="61"/>
        <w:rPr>
          <w:rFonts w:asciiTheme="majorHAnsi" w:eastAsia="Times New Roman" w:hAnsiTheme="majorHAnsi" w:cstheme="majorHAnsi"/>
          <w:b/>
          <w:szCs w:val="22"/>
        </w:rPr>
      </w:pPr>
    </w:p>
    <w:p w14:paraId="434B9515" w14:textId="1326149F" w:rsidR="00352FF0" w:rsidRPr="00747A49" w:rsidRDefault="00FE29FD" w:rsidP="00B1096B">
      <w:pPr>
        <w:ind w:right="61"/>
        <w:rPr>
          <w:rFonts w:ascii="Times New Roman" w:hAnsi="Times New Roman"/>
          <w:b/>
        </w:rPr>
      </w:pPr>
      <w:proofErr w:type="spellStart"/>
      <w:r>
        <w:rPr>
          <w:rFonts w:asciiTheme="majorHAnsi" w:hAnsiTheme="majorHAnsi" w:hint="eastAsia"/>
          <w:b/>
          <w:szCs w:val="22"/>
        </w:rPr>
        <w:t>Bendamustine</w:t>
      </w:r>
      <w:proofErr w:type="spellEnd"/>
      <w:r>
        <w:rPr>
          <w:rFonts w:asciiTheme="majorHAnsi" w:hAnsiTheme="majorHAnsi" w:hint="eastAsia"/>
          <w:b/>
          <w:szCs w:val="22"/>
        </w:rPr>
        <w:t>（</w:t>
      </w:r>
      <w:proofErr w:type="spellStart"/>
      <w:r>
        <w:rPr>
          <w:rFonts w:asciiTheme="majorHAnsi" w:hAnsiTheme="majorHAnsi" w:hint="eastAsia"/>
          <w:b/>
          <w:szCs w:val="22"/>
        </w:rPr>
        <w:t>Bendeka</w:t>
      </w:r>
      <w:proofErr w:type="spellEnd"/>
      <w:r>
        <w:rPr>
          <w:rFonts w:asciiTheme="majorHAnsi" w:hAnsiTheme="majorHAnsi" w:hint="eastAsia"/>
          <w:b/>
          <w:szCs w:val="22"/>
        </w:rPr>
        <w:t>、</w:t>
      </w:r>
      <w:proofErr w:type="spellStart"/>
      <w:r>
        <w:rPr>
          <w:rFonts w:asciiTheme="majorHAnsi" w:hAnsiTheme="majorHAnsi" w:hint="eastAsia"/>
          <w:b/>
          <w:szCs w:val="22"/>
        </w:rPr>
        <w:t>Treanda</w:t>
      </w:r>
      <w:proofErr w:type="spellEnd"/>
      <w:r>
        <w:rPr>
          <w:rFonts w:asciiTheme="majorHAnsi" w:hAnsiTheme="majorHAnsi" w:hint="eastAsia"/>
          <w:b/>
          <w:szCs w:val="22"/>
        </w:rPr>
        <w:t xml:space="preserve"> </w:t>
      </w:r>
      <w:r>
        <w:rPr>
          <w:rFonts w:asciiTheme="majorHAnsi" w:hAnsiTheme="majorHAnsi" w:hint="eastAsia"/>
          <w:b/>
          <w:szCs w:val="22"/>
        </w:rPr>
        <w:t>或</w:t>
      </w:r>
      <w:r>
        <w:rPr>
          <w:rFonts w:asciiTheme="majorHAnsi" w:hAnsiTheme="majorHAnsi" w:hint="eastAsia"/>
          <w:b/>
          <w:szCs w:val="22"/>
        </w:rPr>
        <w:t xml:space="preserve"> </w:t>
      </w:r>
      <w:proofErr w:type="spellStart"/>
      <w:r>
        <w:rPr>
          <w:rFonts w:asciiTheme="majorHAnsi" w:hAnsiTheme="majorHAnsi" w:hint="eastAsia"/>
          <w:b/>
          <w:szCs w:val="22"/>
        </w:rPr>
        <w:t>Levact</w:t>
      </w:r>
      <w:proofErr w:type="spellEnd"/>
      <w:r>
        <w:rPr>
          <w:rFonts w:asciiTheme="majorHAnsi" w:hAnsiTheme="majorHAnsi" w:hint="eastAsia"/>
          <w:b/>
          <w:szCs w:val="22"/>
        </w:rPr>
        <w:t>，苯达莫司汀）</w:t>
      </w:r>
      <w:r>
        <w:rPr>
          <w:rFonts w:ascii="Times New Roman" w:hAnsi="Times New Roman" w:hint="eastAsia"/>
          <w:b/>
        </w:rPr>
        <w:t xml:space="preserve"> </w:t>
      </w:r>
    </w:p>
    <w:p w14:paraId="36F1E503" w14:textId="77777777" w:rsidR="00FE29FD" w:rsidRPr="00747A49" w:rsidRDefault="00FE29FD" w:rsidP="00B1096B">
      <w:pPr>
        <w:ind w:right="61"/>
        <w:rPr>
          <w:rFonts w:asciiTheme="majorHAnsi" w:eastAsia="Times New Roman" w:hAnsiTheme="majorHAnsi" w:cstheme="majorHAnsi"/>
          <w:b/>
          <w:szCs w:val="22"/>
        </w:rPr>
      </w:pPr>
    </w:p>
    <w:p w14:paraId="78EB8857" w14:textId="09AB55F9" w:rsidR="00FE29FD" w:rsidRPr="00747A49" w:rsidRDefault="00FE29FD" w:rsidP="0077064F">
      <w:pPr>
        <w:ind w:right="61"/>
        <w:jc w:val="both"/>
        <w:rPr>
          <w:rFonts w:asciiTheme="majorHAnsi" w:eastAsia="Times New Roman" w:hAnsiTheme="majorHAnsi" w:cstheme="majorHAnsi"/>
          <w:szCs w:val="22"/>
        </w:rPr>
      </w:pPr>
      <w:r>
        <w:rPr>
          <w:rFonts w:asciiTheme="majorHAnsi" w:hAnsiTheme="majorHAnsi" w:hint="eastAsia"/>
          <w:szCs w:val="22"/>
        </w:rPr>
        <w:t xml:space="preserve">20 </w:t>
      </w:r>
      <w:r>
        <w:rPr>
          <w:rFonts w:asciiTheme="majorHAnsi" w:hAnsiTheme="majorHAnsi" w:hint="eastAsia"/>
          <w:szCs w:val="22"/>
        </w:rPr>
        <w:t>世纪</w:t>
      </w:r>
      <w:r>
        <w:rPr>
          <w:rFonts w:asciiTheme="majorHAnsi" w:hAnsiTheme="majorHAnsi" w:hint="eastAsia"/>
          <w:szCs w:val="22"/>
        </w:rPr>
        <w:t xml:space="preserve"> 60 </w:t>
      </w:r>
      <w:r>
        <w:rPr>
          <w:rFonts w:asciiTheme="majorHAnsi" w:hAnsiTheme="majorHAnsi" w:hint="eastAsia"/>
          <w:szCs w:val="22"/>
        </w:rPr>
        <w:t>年代，</w:t>
      </w:r>
      <w:proofErr w:type="spellStart"/>
      <w:r>
        <w:rPr>
          <w:rFonts w:asciiTheme="majorHAnsi" w:hAnsiTheme="majorHAnsi" w:hint="eastAsia"/>
          <w:szCs w:val="22"/>
        </w:rPr>
        <w:t>Bendamustine</w:t>
      </w:r>
      <w:proofErr w:type="spellEnd"/>
      <w:r>
        <w:rPr>
          <w:rFonts w:asciiTheme="majorHAnsi" w:hAnsiTheme="majorHAnsi" w:hint="eastAsia"/>
          <w:szCs w:val="22"/>
        </w:rPr>
        <w:t>（苯达莫司汀）于前东德国研发。直到</w:t>
      </w:r>
      <w:r>
        <w:rPr>
          <w:rFonts w:asciiTheme="majorHAnsi" w:hAnsiTheme="majorHAnsi" w:hint="eastAsia"/>
          <w:szCs w:val="22"/>
        </w:rPr>
        <w:t xml:space="preserve"> 20 </w:t>
      </w:r>
      <w:r>
        <w:rPr>
          <w:rFonts w:asciiTheme="majorHAnsi" w:hAnsiTheme="majorHAnsi" w:hint="eastAsia"/>
          <w:szCs w:val="22"/>
        </w:rPr>
        <w:t>世纪</w:t>
      </w:r>
      <w:r>
        <w:rPr>
          <w:rFonts w:asciiTheme="majorHAnsi" w:hAnsiTheme="majorHAnsi" w:hint="eastAsia"/>
          <w:szCs w:val="22"/>
        </w:rPr>
        <w:t xml:space="preserve"> 90 </w:t>
      </w:r>
      <w:r>
        <w:rPr>
          <w:rFonts w:asciiTheme="majorHAnsi" w:hAnsiTheme="majorHAnsi" w:hint="eastAsia"/>
          <w:szCs w:val="22"/>
        </w:rPr>
        <w:t>年代，才正式在患者身上进行试验。美国食品和药物管理局</w:t>
      </w:r>
      <w:r>
        <w:rPr>
          <w:rFonts w:asciiTheme="majorHAnsi" w:hAnsiTheme="majorHAnsi" w:hint="eastAsia"/>
          <w:szCs w:val="22"/>
        </w:rPr>
        <w:t xml:space="preserve"> (FDA) </w:t>
      </w:r>
      <w:r>
        <w:rPr>
          <w:rFonts w:asciiTheme="majorHAnsi" w:hAnsiTheme="majorHAnsi" w:hint="eastAsia"/>
          <w:szCs w:val="22"/>
        </w:rPr>
        <w:t>于</w:t>
      </w:r>
      <w:r>
        <w:rPr>
          <w:rFonts w:asciiTheme="majorHAnsi" w:hAnsiTheme="majorHAnsi" w:hint="eastAsia"/>
          <w:szCs w:val="22"/>
        </w:rPr>
        <w:t xml:space="preserve"> 2008 </w:t>
      </w:r>
      <w:r>
        <w:rPr>
          <w:rFonts w:asciiTheme="majorHAnsi" w:hAnsiTheme="majorHAnsi" w:hint="eastAsia"/>
          <w:szCs w:val="22"/>
        </w:rPr>
        <w:t>年底，批准将</w:t>
      </w:r>
      <w:r>
        <w:rPr>
          <w:rFonts w:asciiTheme="majorHAnsi" w:hAnsiTheme="majorHAnsi" w:hint="eastAsia"/>
          <w:szCs w:val="22"/>
        </w:rPr>
        <w:t xml:space="preserve"> </w:t>
      </w:r>
      <w:proofErr w:type="spellStart"/>
      <w:r>
        <w:rPr>
          <w:rFonts w:asciiTheme="majorHAnsi" w:hAnsiTheme="majorHAnsi" w:hint="eastAsia"/>
          <w:szCs w:val="22"/>
        </w:rPr>
        <w:t>bendamustine</w:t>
      </w:r>
      <w:proofErr w:type="spellEnd"/>
      <w:r>
        <w:rPr>
          <w:rFonts w:asciiTheme="majorHAnsi" w:hAnsiTheme="majorHAnsi" w:hint="eastAsia"/>
          <w:szCs w:val="22"/>
        </w:rPr>
        <w:t>（苯达莫司汀）用于治疗惰性</w:t>
      </w:r>
      <w:r>
        <w:rPr>
          <w:rFonts w:asciiTheme="majorHAnsi" w:hAnsiTheme="majorHAnsi" w:hint="eastAsia"/>
          <w:szCs w:val="22"/>
        </w:rPr>
        <w:t xml:space="preserve"> B </w:t>
      </w:r>
      <w:r>
        <w:rPr>
          <w:rFonts w:asciiTheme="majorHAnsi" w:hAnsiTheme="majorHAnsi" w:hint="eastAsia"/>
          <w:szCs w:val="22"/>
        </w:rPr>
        <w:t>细胞非霍奇金淋巴瘤。</w:t>
      </w:r>
    </w:p>
    <w:p w14:paraId="0E4D2C0C" w14:textId="77777777" w:rsidR="00F7762E" w:rsidRPr="00747A49" w:rsidRDefault="00F7762E" w:rsidP="0077064F">
      <w:pPr>
        <w:ind w:right="61"/>
        <w:jc w:val="both"/>
        <w:rPr>
          <w:rFonts w:asciiTheme="majorHAnsi" w:eastAsia="Times New Roman" w:hAnsiTheme="majorHAnsi" w:cstheme="majorHAnsi"/>
          <w:szCs w:val="22"/>
        </w:rPr>
      </w:pPr>
    </w:p>
    <w:p w14:paraId="54997161" w14:textId="6A7BB424" w:rsidR="00ED53C3" w:rsidRPr="00747A49" w:rsidRDefault="00ED53C3" w:rsidP="0077064F">
      <w:pPr>
        <w:ind w:right="61"/>
        <w:jc w:val="both"/>
        <w:rPr>
          <w:rFonts w:asciiTheme="majorHAnsi" w:eastAsia="Times New Roman" w:hAnsiTheme="majorHAnsi" w:cstheme="majorHAnsi"/>
          <w:szCs w:val="22"/>
        </w:rPr>
      </w:pPr>
      <w:proofErr w:type="spellStart"/>
      <w:r>
        <w:rPr>
          <w:rFonts w:asciiTheme="majorHAnsi" w:hAnsiTheme="majorHAnsi" w:hint="eastAsia"/>
          <w:szCs w:val="22"/>
        </w:rPr>
        <w:t>Bendamustine</w:t>
      </w:r>
      <w:proofErr w:type="spellEnd"/>
      <w:r>
        <w:rPr>
          <w:rFonts w:asciiTheme="majorHAnsi" w:hAnsiTheme="majorHAnsi" w:hint="eastAsia"/>
          <w:szCs w:val="22"/>
        </w:rPr>
        <w:t>（苯达莫司汀）是一种静脉药物。一种被称为</w:t>
      </w:r>
      <w:r>
        <w:rPr>
          <w:rFonts w:asciiTheme="majorHAnsi" w:hAnsiTheme="majorHAnsi" w:hint="eastAsia"/>
          <w:szCs w:val="22"/>
        </w:rPr>
        <w:t xml:space="preserve"> </w:t>
      </w:r>
      <w:proofErr w:type="spellStart"/>
      <w:r>
        <w:rPr>
          <w:rFonts w:asciiTheme="majorHAnsi" w:hAnsiTheme="majorHAnsi" w:hint="eastAsia"/>
          <w:szCs w:val="22"/>
        </w:rPr>
        <w:t>Bendeka</w:t>
      </w:r>
      <w:proofErr w:type="spellEnd"/>
      <w:r>
        <w:rPr>
          <w:rFonts w:asciiTheme="majorHAnsi" w:hAnsiTheme="majorHAnsi" w:hint="eastAsia"/>
          <w:szCs w:val="22"/>
        </w:rPr>
        <w:t xml:space="preserve"> </w:t>
      </w:r>
      <w:r>
        <w:rPr>
          <w:rFonts w:asciiTheme="majorHAnsi" w:hAnsiTheme="majorHAnsi" w:hint="eastAsia"/>
          <w:szCs w:val="22"/>
        </w:rPr>
        <w:t>的</w:t>
      </w:r>
      <w:r>
        <w:rPr>
          <w:rFonts w:asciiTheme="majorHAnsi" w:hAnsiTheme="majorHAnsi" w:hint="eastAsia"/>
          <w:szCs w:val="22"/>
        </w:rPr>
        <w:t xml:space="preserve"> </w:t>
      </w:r>
      <w:proofErr w:type="spellStart"/>
      <w:r>
        <w:rPr>
          <w:rFonts w:asciiTheme="majorHAnsi" w:hAnsiTheme="majorHAnsi" w:hint="eastAsia"/>
          <w:szCs w:val="22"/>
        </w:rPr>
        <w:t>bendamustine</w:t>
      </w:r>
      <w:proofErr w:type="spellEnd"/>
      <w:r>
        <w:rPr>
          <w:rFonts w:asciiTheme="majorHAnsi" w:hAnsiTheme="majorHAnsi" w:hint="eastAsia"/>
          <w:szCs w:val="22"/>
        </w:rPr>
        <w:t>（苯达莫司汀）快速输注（</w:t>
      </w:r>
      <w:r>
        <w:rPr>
          <w:rFonts w:asciiTheme="majorHAnsi" w:hAnsiTheme="majorHAnsi" w:hint="eastAsia"/>
          <w:szCs w:val="22"/>
        </w:rPr>
        <w:t>10</w:t>
      </w:r>
      <w:r>
        <w:rPr>
          <w:rFonts w:asciiTheme="majorHAnsi" w:hAnsiTheme="majorHAnsi" w:hint="eastAsia"/>
          <w:szCs w:val="22"/>
        </w:rPr>
        <w:t>分钟）制剂已获准使用。</w:t>
      </w:r>
      <w:proofErr w:type="spellStart"/>
      <w:r>
        <w:rPr>
          <w:rFonts w:asciiTheme="majorHAnsi" w:hAnsiTheme="majorHAnsi" w:hint="eastAsia"/>
          <w:szCs w:val="22"/>
        </w:rPr>
        <w:t>Bendamustine</w:t>
      </w:r>
      <w:proofErr w:type="spellEnd"/>
      <w:r>
        <w:rPr>
          <w:rFonts w:asciiTheme="majorHAnsi" w:hAnsiTheme="majorHAnsi" w:hint="eastAsia"/>
          <w:szCs w:val="22"/>
        </w:rPr>
        <w:t>（苯达莫司汀）已经用作单一疗法，或与其他药剂组合使用，包括</w:t>
      </w:r>
      <w:r>
        <w:rPr>
          <w:rFonts w:asciiTheme="majorHAnsi" w:hAnsiTheme="majorHAnsi" w:hint="eastAsia"/>
          <w:szCs w:val="22"/>
        </w:rPr>
        <w:t xml:space="preserve"> rituximab</w:t>
      </w:r>
      <w:r>
        <w:rPr>
          <w:rFonts w:asciiTheme="majorHAnsi" w:hAnsiTheme="majorHAnsi" w:hint="eastAsia"/>
          <w:szCs w:val="22"/>
        </w:rPr>
        <w:t>（利妥昔单抗）（一种称为</w:t>
      </w:r>
      <w:r>
        <w:rPr>
          <w:rFonts w:asciiTheme="majorHAnsi" w:hAnsiTheme="majorHAnsi" w:hint="eastAsia"/>
          <w:szCs w:val="22"/>
        </w:rPr>
        <w:t xml:space="preserve"> Benda-R </w:t>
      </w:r>
      <w:r>
        <w:rPr>
          <w:rFonts w:asciiTheme="majorHAnsi" w:hAnsiTheme="majorHAnsi" w:hint="eastAsia"/>
          <w:szCs w:val="22"/>
        </w:rPr>
        <w:t>的疗法）。</w:t>
      </w:r>
    </w:p>
    <w:p w14:paraId="0A2DEED6" w14:textId="77777777" w:rsidR="00ED53C3" w:rsidRPr="00747A49" w:rsidRDefault="00ED53C3" w:rsidP="0077064F">
      <w:pPr>
        <w:ind w:right="61"/>
        <w:jc w:val="both"/>
        <w:rPr>
          <w:rFonts w:asciiTheme="majorHAnsi" w:eastAsia="Times New Roman" w:hAnsiTheme="majorHAnsi" w:cstheme="majorHAnsi"/>
          <w:szCs w:val="22"/>
        </w:rPr>
      </w:pPr>
    </w:p>
    <w:p w14:paraId="419F7923" w14:textId="711B9340" w:rsidR="00F7762E" w:rsidRPr="00747A49" w:rsidRDefault="00F7762E" w:rsidP="0077064F">
      <w:pPr>
        <w:ind w:right="61"/>
        <w:jc w:val="both"/>
        <w:rPr>
          <w:rFonts w:asciiTheme="majorHAnsi" w:eastAsia="Times New Roman" w:hAnsiTheme="majorHAnsi" w:cstheme="majorHAnsi"/>
          <w:szCs w:val="22"/>
        </w:rPr>
      </w:pPr>
      <w:r>
        <w:rPr>
          <w:rFonts w:asciiTheme="majorHAnsi" w:hAnsiTheme="majorHAnsi" w:hint="eastAsia"/>
          <w:szCs w:val="22"/>
        </w:rPr>
        <w:t>在对</w:t>
      </w:r>
      <w:r>
        <w:rPr>
          <w:rFonts w:asciiTheme="majorHAnsi" w:hAnsiTheme="majorHAnsi" w:hint="eastAsia"/>
          <w:szCs w:val="22"/>
        </w:rPr>
        <w:t xml:space="preserve"> 546 </w:t>
      </w:r>
      <w:r>
        <w:rPr>
          <w:rFonts w:asciiTheme="majorHAnsi" w:hAnsiTheme="majorHAnsi" w:hint="eastAsia"/>
          <w:szCs w:val="22"/>
        </w:rPr>
        <w:t>名惰性非霍奇金淋巴瘤患者（包括</w:t>
      </w:r>
      <w:r>
        <w:rPr>
          <w:rFonts w:asciiTheme="majorHAnsi" w:hAnsiTheme="majorHAnsi" w:hint="eastAsia"/>
          <w:szCs w:val="22"/>
        </w:rPr>
        <w:t xml:space="preserve"> 41 </w:t>
      </w:r>
      <w:r>
        <w:rPr>
          <w:rFonts w:asciiTheme="majorHAnsi" w:hAnsiTheme="majorHAnsi" w:hint="eastAsia"/>
          <w:szCs w:val="22"/>
        </w:rPr>
        <w:t>名</w:t>
      </w:r>
      <w:r>
        <w:rPr>
          <w:rFonts w:asciiTheme="majorHAnsi" w:hAnsiTheme="majorHAnsi" w:hint="eastAsia"/>
          <w:szCs w:val="22"/>
        </w:rPr>
        <w:t xml:space="preserve"> WM </w:t>
      </w:r>
      <w:r>
        <w:rPr>
          <w:rFonts w:asciiTheme="majorHAnsi" w:hAnsiTheme="majorHAnsi" w:hint="eastAsia"/>
          <w:szCs w:val="22"/>
        </w:rPr>
        <w:t>患者）开展的</w:t>
      </w:r>
      <w:r>
        <w:rPr>
          <w:rFonts w:asciiTheme="majorHAnsi" w:hAnsiTheme="majorHAnsi" w:hint="eastAsia"/>
          <w:szCs w:val="22"/>
        </w:rPr>
        <w:t xml:space="preserve"> III </w:t>
      </w:r>
      <w:r>
        <w:rPr>
          <w:rFonts w:asciiTheme="majorHAnsi" w:hAnsiTheme="majorHAnsi" w:hint="eastAsia"/>
          <w:szCs w:val="22"/>
        </w:rPr>
        <w:t>期研究中，将</w:t>
      </w:r>
      <w:r>
        <w:rPr>
          <w:rFonts w:asciiTheme="majorHAnsi" w:hAnsiTheme="majorHAnsi" w:hint="eastAsia"/>
          <w:szCs w:val="22"/>
        </w:rPr>
        <w:t xml:space="preserve"> Benda-R </w:t>
      </w:r>
      <w:r>
        <w:rPr>
          <w:rFonts w:asciiTheme="majorHAnsi" w:hAnsiTheme="majorHAnsi" w:hint="eastAsia"/>
          <w:szCs w:val="22"/>
        </w:rPr>
        <w:t>组合与</w:t>
      </w:r>
      <w:r>
        <w:rPr>
          <w:rFonts w:asciiTheme="majorHAnsi" w:hAnsiTheme="majorHAnsi" w:hint="eastAsia"/>
          <w:szCs w:val="22"/>
        </w:rPr>
        <w:t xml:space="preserve"> CHOP-R </w:t>
      </w:r>
      <w:r>
        <w:rPr>
          <w:rFonts w:asciiTheme="majorHAnsi" w:hAnsiTheme="majorHAnsi" w:hint="eastAsia"/>
          <w:szCs w:val="22"/>
        </w:rPr>
        <w:t>进行了比较。据报道，</w:t>
      </w:r>
      <w:r>
        <w:rPr>
          <w:rFonts w:asciiTheme="majorHAnsi" w:hAnsiTheme="majorHAnsi" w:hint="eastAsia"/>
          <w:szCs w:val="22"/>
        </w:rPr>
        <w:t xml:space="preserve">Benda-R </w:t>
      </w:r>
      <w:r>
        <w:rPr>
          <w:rFonts w:asciiTheme="majorHAnsi" w:hAnsiTheme="majorHAnsi" w:hint="eastAsia"/>
          <w:szCs w:val="22"/>
        </w:rPr>
        <w:t>组（中位数为</w:t>
      </w:r>
      <w:r>
        <w:rPr>
          <w:rFonts w:asciiTheme="majorHAnsi" w:hAnsiTheme="majorHAnsi" w:hint="eastAsia"/>
          <w:szCs w:val="22"/>
        </w:rPr>
        <w:t xml:space="preserve"> 69.5 </w:t>
      </w:r>
      <w:r>
        <w:rPr>
          <w:rFonts w:asciiTheme="majorHAnsi" w:hAnsiTheme="majorHAnsi" w:hint="eastAsia"/>
          <w:szCs w:val="22"/>
        </w:rPr>
        <w:t>个月）相对于</w:t>
      </w:r>
      <w:r>
        <w:rPr>
          <w:rFonts w:asciiTheme="majorHAnsi" w:hAnsiTheme="majorHAnsi" w:hint="eastAsia"/>
          <w:szCs w:val="22"/>
        </w:rPr>
        <w:t xml:space="preserve"> CHOP-R</w:t>
      </w:r>
      <w:r>
        <w:rPr>
          <w:rFonts w:asciiTheme="majorHAnsi" w:hAnsiTheme="majorHAnsi" w:hint="eastAsia"/>
          <w:szCs w:val="22"/>
        </w:rPr>
        <w:t>（中位数为</w:t>
      </w:r>
      <w:r>
        <w:rPr>
          <w:rFonts w:asciiTheme="majorHAnsi" w:hAnsiTheme="majorHAnsi" w:hint="eastAsia"/>
          <w:szCs w:val="22"/>
        </w:rPr>
        <w:t xml:space="preserve"> 28.1 </w:t>
      </w:r>
      <w:r>
        <w:rPr>
          <w:rFonts w:asciiTheme="majorHAnsi" w:hAnsiTheme="majorHAnsi" w:hint="eastAsia"/>
          <w:szCs w:val="22"/>
        </w:rPr>
        <w:t>个月），总生存期相似，无进展生存期更长。（无进展生存期是指治疗期间和之后患者患病生存但疾病没有显示病情进展征兆和症状的时间长度，而总体生存期是指确诊后患者存活的时间长度。）毒性，包括中性粒细胞减少症、感染、周围神经病变和脱发，都是</w:t>
      </w:r>
      <w:r>
        <w:rPr>
          <w:rFonts w:asciiTheme="majorHAnsi" w:hAnsiTheme="majorHAnsi" w:hint="eastAsia"/>
          <w:szCs w:val="22"/>
        </w:rPr>
        <w:t xml:space="preserve"> Benda-R </w:t>
      </w:r>
      <w:r>
        <w:rPr>
          <w:rFonts w:asciiTheme="majorHAnsi" w:hAnsiTheme="majorHAnsi" w:hint="eastAsia"/>
          <w:szCs w:val="22"/>
        </w:rPr>
        <w:t>患者较低。</w:t>
      </w:r>
    </w:p>
    <w:p w14:paraId="2A9C6FCD" w14:textId="77777777" w:rsidR="00F7762E" w:rsidRPr="00747A49" w:rsidRDefault="00F7762E" w:rsidP="0077064F">
      <w:pPr>
        <w:ind w:right="61"/>
        <w:jc w:val="both"/>
        <w:rPr>
          <w:rFonts w:asciiTheme="majorHAnsi" w:eastAsia="Times New Roman" w:hAnsiTheme="majorHAnsi" w:cstheme="majorHAnsi"/>
          <w:szCs w:val="22"/>
        </w:rPr>
      </w:pPr>
    </w:p>
    <w:p w14:paraId="2010FFDD" w14:textId="0ED30E45" w:rsidR="0029061F" w:rsidRPr="00747A49" w:rsidRDefault="00F7762E" w:rsidP="0077064F">
      <w:pPr>
        <w:ind w:right="61"/>
        <w:jc w:val="both"/>
        <w:rPr>
          <w:rFonts w:asciiTheme="majorHAnsi" w:eastAsia="Times New Roman" w:hAnsiTheme="majorHAnsi" w:cstheme="majorHAnsi"/>
          <w:szCs w:val="22"/>
        </w:rPr>
      </w:pPr>
      <w:r>
        <w:rPr>
          <w:rFonts w:asciiTheme="majorHAnsi" w:hAnsiTheme="majorHAnsi" w:hint="eastAsia"/>
          <w:szCs w:val="22"/>
        </w:rPr>
        <w:t>还调查了</w:t>
      </w:r>
      <w:r>
        <w:rPr>
          <w:rFonts w:asciiTheme="majorHAnsi" w:hAnsiTheme="majorHAnsi" w:hint="eastAsia"/>
          <w:szCs w:val="22"/>
        </w:rPr>
        <w:t xml:space="preserve"> 30 </w:t>
      </w:r>
      <w:r>
        <w:rPr>
          <w:rFonts w:asciiTheme="majorHAnsi" w:hAnsiTheme="majorHAnsi" w:hint="eastAsia"/>
          <w:szCs w:val="22"/>
        </w:rPr>
        <w:t>位复发</w:t>
      </w:r>
      <w:r>
        <w:rPr>
          <w:rFonts w:asciiTheme="majorHAnsi" w:hAnsiTheme="majorHAnsi" w:hint="eastAsia"/>
          <w:szCs w:val="22"/>
        </w:rPr>
        <w:t>/</w:t>
      </w:r>
      <w:r>
        <w:rPr>
          <w:rFonts w:asciiTheme="majorHAnsi" w:hAnsiTheme="majorHAnsi" w:hint="eastAsia"/>
          <w:szCs w:val="22"/>
        </w:rPr>
        <w:t>顽固性疾病的</w:t>
      </w:r>
      <w:r>
        <w:rPr>
          <w:rFonts w:asciiTheme="majorHAnsi" w:hAnsiTheme="majorHAnsi" w:hint="eastAsia"/>
          <w:szCs w:val="22"/>
        </w:rPr>
        <w:t xml:space="preserve"> WM </w:t>
      </w:r>
      <w:r>
        <w:rPr>
          <w:rFonts w:asciiTheme="majorHAnsi" w:hAnsiTheme="majorHAnsi" w:hint="eastAsia"/>
          <w:szCs w:val="22"/>
        </w:rPr>
        <w:t>患者，单独接受</w:t>
      </w:r>
      <w:r>
        <w:rPr>
          <w:rFonts w:asciiTheme="majorHAnsi" w:hAnsiTheme="majorHAnsi" w:hint="eastAsia"/>
          <w:szCs w:val="22"/>
        </w:rPr>
        <w:t xml:space="preserve"> </w:t>
      </w:r>
      <w:proofErr w:type="spellStart"/>
      <w:r>
        <w:rPr>
          <w:rFonts w:asciiTheme="majorHAnsi" w:hAnsiTheme="majorHAnsi" w:hint="eastAsia"/>
          <w:szCs w:val="22"/>
        </w:rPr>
        <w:t>bendamustine</w:t>
      </w:r>
      <w:proofErr w:type="spellEnd"/>
      <w:r>
        <w:rPr>
          <w:rFonts w:asciiTheme="majorHAnsi" w:hAnsiTheme="majorHAnsi" w:hint="eastAsia"/>
          <w:szCs w:val="22"/>
        </w:rPr>
        <w:t>（苯达莫司汀）或与抗</w:t>
      </w:r>
      <w:r>
        <w:rPr>
          <w:rFonts w:asciiTheme="majorHAnsi" w:hAnsiTheme="majorHAnsi" w:hint="eastAsia"/>
          <w:szCs w:val="22"/>
        </w:rPr>
        <w:t xml:space="preserve"> CD20 </w:t>
      </w:r>
      <w:r>
        <w:rPr>
          <w:rFonts w:asciiTheme="majorHAnsi" w:hAnsiTheme="majorHAnsi" w:hint="eastAsia"/>
          <w:szCs w:val="22"/>
        </w:rPr>
        <w:t>单克隆抗体（例如利妥昔单抗）组合使用的结果。总体反应率为</w:t>
      </w:r>
      <w:r>
        <w:rPr>
          <w:rFonts w:asciiTheme="majorHAnsi" w:hAnsiTheme="majorHAnsi" w:hint="eastAsia"/>
          <w:szCs w:val="22"/>
        </w:rPr>
        <w:t xml:space="preserve"> 83</w:t>
      </w:r>
      <w:r>
        <w:rPr>
          <w:rFonts w:asciiTheme="majorHAnsi" w:hAnsiTheme="majorHAnsi" w:hint="eastAsia"/>
          <w:szCs w:val="22"/>
        </w:rPr>
        <w:t>％，报告称中位无进展生存期为</w:t>
      </w:r>
      <w:r>
        <w:rPr>
          <w:rFonts w:asciiTheme="majorHAnsi" w:hAnsiTheme="majorHAnsi" w:hint="eastAsia"/>
          <w:szCs w:val="22"/>
        </w:rPr>
        <w:t xml:space="preserve"> 13 </w:t>
      </w:r>
      <w:r>
        <w:rPr>
          <w:rFonts w:asciiTheme="majorHAnsi" w:hAnsiTheme="majorHAnsi" w:hint="eastAsia"/>
          <w:szCs w:val="22"/>
        </w:rPr>
        <w:t>个月。</w:t>
      </w:r>
      <w:r>
        <w:rPr>
          <w:rFonts w:asciiTheme="majorHAnsi" w:hAnsiTheme="majorHAnsi" w:hint="eastAsia"/>
          <w:szCs w:val="22"/>
        </w:rPr>
        <w:t xml:space="preserve"> </w:t>
      </w:r>
    </w:p>
    <w:p w14:paraId="7B87E1BE" w14:textId="77777777" w:rsidR="0029061F" w:rsidRPr="00747A49" w:rsidRDefault="0029061F" w:rsidP="0077064F">
      <w:pPr>
        <w:ind w:right="61"/>
        <w:jc w:val="both"/>
        <w:rPr>
          <w:rFonts w:asciiTheme="majorHAnsi" w:eastAsia="Times New Roman" w:hAnsiTheme="majorHAnsi" w:cstheme="majorHAnsi"/>
          <w:szCs w:val="22"/>
        </w:rPr>
      </w:pPr>
    </w:p>
    <w:p w14:paraId="334E1788" w14:textId="156FDDA3" w:rsidR="00F7762E" w:rsidRPr="00747A49" w:rsidRDefault="00436D8E" w:rsidP="0077064F">
      <w:pPr>
        <w:ind w:right="61"/>
        <w:jc w:val="both"/>
        <w:rPr>
          <w:rFonts w:asciiTheme="majorHAnsi" w:eastAsia="Times New Roman" w:hAnsiTheme="majorHAnsi" w:cstheme="majorHAnsi"/>
          <w:szCs w:val="22"/>
        </w:rPr>
      </w:pPr>
      <w:r>
        <w:rPr>
          <w:rFonts w:asciiTheme="majorHAnsi" w:hAnsiTheme="majorHAnsi" w:hint="eastAsia"/>
          <w:szCs w:val="22"/>
        </w:rPr>
        <w:t>另一项研究则以</w:t>
      </w:r>
      <w:r>
        <w:rPr>
          <w:rFonts w:asciiTheme="majorHAnsi" w:hAnsiTheme="majorHAnsi" w:hint="eastAsia"/>
          <w:szCs w:val="22"/>
        </w:rPr>
        <w:t xml:space="preserve"> 71 </w:t>
      </w:r>
      <w:r>
        <w:rPr>
          <w:rFonts w:asciiTheme="majorHAnsi" w:hAnsiTheme="majorHAnsi" w:hint="eastAsia"/>
          <w:szCs w:val="22"/>
        </w:rPr>
        <w:t>例先前曾经接受治疗的</w:t>
      </w:r>
      <w:r>
        <w:rPr>
          <w:rFonts w:asciiTheme="majorHAnsi" w:hAnsiTheme="majorHAnsi" w:hint="eastAsia"/>
          <w:szCs w:val="22"/>
        </w:rPr>
        <w:t xml:space="preserve"> WM </w:t>
      </w:r>
      <w:r>
        <w:rPr>
          <w:rFonts w:asciiTheme="majorHAnsi" w:hAnsiTheme="majorHAnsi" w:hint="eastAsia"/>
          <w:szCs w:val="22"/>
        </w:rPr>
        <w:t>患者，观察</w:t>
      </w:r>
      <w:r>
        <w:rPr>
          <w:rFonts w:asciiTheme="majorHAnsi" w:hAnsiTheme="majorHAnsi" w:hint="eastAsia"/>
          <w:szCs w:val="22"/>
        </w:rPr>
        <w:t xml:space="preserve"> Benda-R </w:t>
      </w:r>
      <w:r>
        <w:rPr>
          <w:rFonts w:asciiTheme="majorHAnsi" w:hAnsiTheme="majorHAnsi" w:hint="eastAsia"/>
          <w:szCs w:val="22"/>
        </w:rPr>
        <w:t>的效果。总体反应率为</w:t>
      </w:r>
      <w:r>
        <w:rPr>
          <w:rFonts w:asciiTheme="majorHAnsi" w:hAnsiTheme="majorHAnsi" w:hint="eastAsia"/>
          <w:szCs w:val="22"/>
        </w:rPr>
        <w:t xml:space="preserve"> 80</w:t>
      </w:r>
      <w:r>
        <w:rPr>
          <w:rFonts w:asciiTheme="majorHAnsi" w:hAnsiTheme="majorHAnsi" w:hint="eastAsia"/>
          <w:szCs w:val="22"/>
        </w:rPr>
        <w:t>％，主要毒性为中度至重度中性粒细胞减少，出现在</w:t>
      </w:r>
      <w:r>
        <w:rPr>
          <w:rFonts w:asciiTheme="majorHAnsi" w:hAnsiTheme="majorHAnsi" w:hint="eastAsia"/>
          <w:szCs w:val="22"/>
        </w:rPr>
        <w:t xml:space="preserve"> 13% </w:t>
      </w:r>
      <w:r>
        <w:rPr>
          <w:rFonts w:asciiTheme="majorHAnsi" w:hAnsiTheme="majorHAnsi" w:hint="eastAsia"/>
          <w:szCs w:val="22"/>
        </w:rPr>
        <w:t>的患者中。中位无进展生存期追踪已进行</w:t>
      </w:r>
      <w:r>
        <w:rPr>
          <w:rFonts w:asciiTheme="majorHAnsi" w:hAnsiTheme="majorHAnsi" w:hint="eastAsia"/>
          <w:szCs w:val="22"/>
        </w:rPr>
        <w:t xml:space="preserve"> 19 </w:t>
      </w:r>
      <w:r>
        <w:rPr>
          <w:rFonts w:asciiTheme="majorHAnsi" w:hAnsiTheme="majorHAnsi" w:hint="eastAsia"/>
          <w:szCs w:val="22"/>
        </w:rPr>
        <w:t>个月，目前仍未达到中位数。在反应者中，单克隆</w:t>
      </w:r>
      <w:r>
        <w:rPr>
          <w:rFonts w:asciiTheme="majorHAnsi" w:hAnsiTheme="majorHAnsi" w:hint="eastAsia"/>
          <w:szCs w:val="22"/>
        </w:rPr>
        <w:t xml:space="preserve"> IgM </w:t>
      </w:r>
      <w:r>
        <w:rPr>
          <w:rFonts w:asciiTheme="majorHAnsi" w:hAnsiTheme="majorHAnsi" w:hint="eastAsia"/>
          <w:szCs w:val="22"/>
        </w:rPr>
        <w:t>减少</w:t>
      </w:r>
      <w:r>
        <w:rPr>
          <w:rFonts w:asciiTheme="majorHAnsi" w:hAnsiTheme="majorHAnsi" w:hint="eastAsia"/>
          <w:szCs w:val="22"/>
        </w:rPr>
        <w:t xml:space="preserve"> 50</w:t>
      </w:r>
      <w:r>
        <w:rPr>
          <w:rFonts w:asciiTheme="majorHAnsi" w:hAnsiTheme="majorHAnsi" w:hint="eastAsia"/>
          <w:szCs w:val="22"/>
        </w:rPr>
        <w:t>％</w:t>
      </w:r>
      <w:r>
        <w:rPr>
          <w:rFonts w:asciiTheme="majorHAnsi" w:hAnsiTheme="majorHAnsi" w:hint="eastAsia"/>
          <w:szCs w:val="22"/>
        </w:rPr>
        <w:t xml:space="preserve"> </w:t>
      </w:r>
      <w:r>
        <w:rPr>
          <w:rFonts w:asciiTheme="majorHAnsi" w:hAnsiTheme="majorHAnsi" w:hint="eastAsia"/>
          <w:szCs w:val="22"/>
        </w:rPr>
        <w:t>的中值时间为</w:t>
      </w:r>
      <w:r>
        <w:rPr>
          <w:rFonts w:asciiTheme="majorHAnsi" w:hAnsiTheme="majorHAnsi" w:hint="eastAsia"/>
          <w:szCs w:val="22"/>
        </w:rPr>
        <w:t xml:space="preserve"> 3 </w:t>
      </w:r>
      <w:r>
        <w:rPr>
          <w:rFonts w:asciiTheme="majorHAnsi" w:hAnsiTheme="majorHAnsi" w:hint="eastAsia"/>
          <w:szCs w:val="22"/>
        </w:rPr>
        <w:t>个月，并且没有观察到</w:t>
      </w:r>
      <w:r>
        <w:rPr>
          <w:rFonts w:asciiTheme="majorHAnsi" w:hAnsiTheme="majorHAnsi" w:hint="eastAsia"/>
          <w:szCs w:val="22"/>
        </w:rPr>
        <w:t xml:space="preserve"> IgM </w:t>
      </w:r>
      <w:r>
        <w:rPr>
          <w:rFonts w:asciiTheme="majorHAnsi" w:hAnsiTheme="majorHAnsi" w:hint="eastAsia"/>
          <w:szCs w:val="22"/>
        </w:rPr>
        <w:t>复发（</w:t>
      </w:r>
      <w:r>
        <w:rPr>
          <w:rFonts w:asciiTheme="majorHAnsi" w:hAnsiTheme="majorHAnsi" w:hint="eastAsia"/>
          <w:szCs w:val="22"/>
        </w:rPr>
        <w:t xml:space="preserve">IgM </w:t>
      </w:r>
      <w:r>
        <w:rPr>
          <w:rFonts w:asciiTheme="majorHAnsi" w:hAnsiTheme="majorHAnsi" w:hint="eastAsia"/>
          <w:szCs w:val="22"/>
        </w:rPr>
        <w:t>暂时上升）。未有患者发展成恶性淋巴瘤或骨髓增生异常，但有三例观察到实体肿瘤。</w:t>
      </w:r>
    </w:p>
    <w:p w14:paraId="26EC3301" w14:textId="77777777" w:rsidR="0029061F" w:rsidRPr="00747A49" w:rsidRDefault="0029061F" w:rsidP="00ED53C3">
      <w:pPr>
        <w:ind w:right="61"/>
        <w:jc w:val="both"/>
        <w:rPr>
          <w:rFonts w:asciiTheme="majorHAnsi" w:eastAsia="Times New Roman" w:hAnsiTheme="majorHAnsi" w:cstheme="majorHAnsi"/>
          <w:szCs w:val="22"/>
        </w:rPr>
      </w:pPr>
    </w:p>
    <w:p w14:paraId="4012A4DA" w14:textId="5D168C16" w:rsidR="009C1E0A" w:rsidRPr="008416EC" w:rsidRDefault="00436D8E" w:rsidP="00ED53C3">
      <w:pPr>
        <w:ind w:right="61"/>
        <w:jc w:val="both"/>
        <w:rPr>
          <w:rFonts w:asciiTheme="majorHAnsi" w:eastAsia="Times New Roman" w:hAnsiTheme="majorHAnsi" w:cstheme="majorHAnsi"/>
          <w:szCs w:val="22"/>
        </w:rPr>
      </w:pPr>
      <w:r>
        <w:rPr>
          <w:rFonts w:asciiTheme="majorHAnsi" w:hAnsiTheme="majorHAnsi" w:hint="eastAsia"/>
          <w:szCs w:val="22"/>
        </w:rPr>
        <w:t>鉴于这些和其他研究的结果（并包括医生在治疗</w:t>
      </w:r>
      <w:r>
        <w:rPr>
          <w:rFonts w:asciiTheme="majorHAnsi" w:hAnsiTheme="majorHAnsi" w:hint="eastAsia"/>
          <w:szCs w:val="22"/>
        </w:rPr>
        <w:t xml:space="preserve"> WM </w:t>
      </w:r>
      <w:r>
        <w:rPr>
          <w:rFonts w:asciiTheme="majorHAnsi" w:hAnsiTheme="majorHAnsi" w:hint="eastAsia"/>
          <w:szCs w:val="22"/>
        </w:rPr>
        <w:t>患者过程中对</w:t>
      </w:r>
      <w:r>
        <w:rPr>
          <w:rFonts w:asciiTheme="majorHAnsi" w:hAnsiTheme="majorHAnsi" w:hint="eastAsia"/>
          <w:szCs w:val="22"/>
        </w:rPr>
        <w:t xml:space="preserve"> </w:t>
      </w:r>
      <w:proofErr w:type="spellStart"/>
      <w:r>
        <w:rPr>
          <w:rFonts w:asciiTheme="majorHAnsi" w:hAnsiTheme="majorHAnsi" w:hint="eastAsia"/>
          <w:szCs w:val="22"/>
        </w:rPr>
        <w:t>bendamustine</w:t>
      </w:r>
      <w:proofErr w:type="spellEnd"/>
      <w:r>
        <w:rPr>
          <w:rFonts w:asciiTheme="majorHAnsi" w:hAnsiTheme="majorHAnsi" w:hint="eastAsia"/>
          <w:szCs w:val="22"/>
        </w:rPr>
        <w:t>（苯达莫司汀）的广泛临床使用），</w:t>
      </w:r>
      <w:r>
        <w:rPr>
          <w:rFonts w:asciiTheme="majorHAnsi" w:hAnsiTheme="majorHAnsi" w:hint="eastAsia"/>
          <w:szCs w:val="22"/>
        </w:rPr>
        <w:t>NCCN</w:t>
      </w:r>
      <w:r>
        <w:rPr>
          <w:rFonts w:asciiTheme="majorHAnsi" w:hAnsiTheme="majorHAnsi" w:hint="eastAsia"/>
          <w:szCs w:val="22"/>
          <w:vertAlign w:val="superscript"/>
        </w:rPr>
        <w:t xml:space="preserve">® </w:t>
      </w:r>
      <w:r>
        <w:rPr>
          <w:rFonts w:asciiTheme="majorHAnsi" w:hAnsiTheme="majorHAnsi" w:hint="eastAsia"/>
          <w:szCs w:val="22"/>
        </w:rPr>
        <w:t>指南将</w:t>
      </w:r>
      <w:r>
        <w:rPr>
          <w:rFonts w:asciiTheme="majorHAnsi" w:hAnsiTheme="majorHAnsi" w:hint="eastAsia"/>
          <w:szCs w:val="22"/>
        </w:rPr>
        <w:t xml:space="preserve"> </w:t>
      </w:r>
      <w:proofErr w:type="spellStart"/>
      <w:r>
        <w:rPr>
          <w:rFonts w:asciiTheme="majorHAnsi" w:hAnsiTheme="majorHAnsi" w:hint="eastAsia"/>
          <w:szCs w:val="22"/>
        </w:rPr>
        <w:t>bendamustine</w:t>
      </w:r>
      <w:proofErr w:type="spellEnd"/>
      <w:r>
        <w:rPr>
          <w:rFonts w:asciiTheme="majorHAnsi" w:hAnsiTheme="majorHAnsi" w:hint="eastAsia"/>
          <w:szCs w:val="22"/>
        </w:rPr>
        <w:t>（苯达莫司汀）与</w:t>
      </w:r>
      <w:r>
        <w:rPr>
          <w:rFonts w:asciiTheme="majorHAnsi" w:hAnsiTheme="majorHAnsi" w:hint="eastAsia"/>
          <w:szCs w:val="22"/>
        </w:rPr>
        <w:t xml:space="preserve"> rituximab</w:t>
      </w:r>
      <w:r>
        <w:rPr>
          <w:rFonts w:asciiTheme="majorHAnsi" w:hAnsiTheme="majorHAnsi" w:hint="eastAsia"/>
          <w:szCs w:val="22"/>
        </w:rPr>
        <w:t>（利妥昔单抗）联合使用作为一线和抢救疗法的首选方案，单独使用</w:t>
      </w:r>
      <w:r>
        <w:rPr>
          <w:rFonts w:asciiTheme="majorHAnsi" w:hAnsiTheme="majorHAnsi" w:hint="eastAsia"/>
          <w:szCs w:val="22"/>
        </w:rPr>
        <w:t xml:space="preserve"> </w:t>
      </w:r>
      <w:proofErr w:type="spellStart"/>
      <w:r>
        <w:rPr>
          <w:rFonts w:asciiTheme="majorHAnsi" w:hAnsiTheme="majorHAnsi" w:hint="eastAsia"/>
          <w:szCs w:val="22"/>
        </w:rPr>
        <w:t>bendamustine</w:t>
      </w:r>
      <w:proofErr w:type="spellEnd"/>
      <w:r>
        <w:rPr>
          <w:rFonts w:asciiTheme="majorHAnsi" w:hAnsiTheme="majorHAnsi" w:hint="eastAsia"/>
          <w:szCs w:val="22"/>
        </w:rPr>
        <w:t>（苯达莫司汀）作为无法耐受</w:t>
      </w:r>
      <w:r>
        <w:rPr>
          <w:rFonts w:asciiTheme="majorHAnsi" w:hAnsiTheme="majorHAnsi" w:hint="eastAsia"/>
          <w:szCs w:val="22"/>
        </w:rPr>
        <w:t xml:space="preserve"> rituximab</w:t>
      </w:r>
      <w:r>
        <w:rPr>
          <w:rFonts w:asciiTheme="majorHAnsi" w:hAnsiTheme="majorHAnsi" w:hint="eastAsia"/>
          <w:szCs w:val="22"/>
        </w:rPr>
        <w:t>（利妥昔单抗）患者一线和抢救疗法的建议选择。即使在老年患者中，治疗也具有良好的耐受性，但对这些患者以及肾损伤患者，可能需要减少</w:t>
      </w:r>
      <w:r>
        <w:rPr>
          <w:rFonts w:asciiTheme="majorHAnsi" w:hAnsiTheme="majorHAnsi" w:hint="eastAsia"/>
          <w:szCs w:val="22"/>
        </w:rPr>
        <w:t xml:space="preserve"> </w:t>
      </w:r>
      <w:proofErr w:type="spellStart"/>
      <w:r>
        <w:rPr>
          <w:rFonts w:asciiTheme="majorHAnsi" w:hAnsiTheme="majorHAnsi" w:hint="eastAsia"/>
          <w:szCs w:val="22"/>
        </w:rPr>
        <w:t>bendamustine</w:t>
      </w:r>
      <w:proofErr w:type="spellEnd"/>
      <w:r>
        <w:rPr>
          <w:rFonts w:asciiTheme="majorHAnsi" w:hAnsiTheme="majorHAnsi" w:hint="eastAsia"/>
          <w:szCs w:val="22"/>
        </w:rPr>
        <w:t>（苯达莫司汀）的剂量。对大多数</w:t>
      </w:r>
      <w:r>
        <w:rPr>
          <w:rFonts w:asciiTheme="majorHAnsi" w:hAnsiTheme="majorHAnsi" w:hint="eastAsia"/>
          <w:szCs w:val="22"/>
        </w:rPr>
        <w:t xml:space="preserve"> WM </w:t>
      </w:r>
      <w:r>
        <w:rPr>
          <w:rFonts w:asciiTheme="majorHAnsi" w:hAnsiTheme="majorHAnsi" w:hint="eastAsia"/>
          <w:szCs w:val="22"/>
        </w:rPr>
        <w:t>患者来说，四个周期的</w:t>
      </w:r>
      <w:r>
        <w:rPr>
          <w:rFonts w:asciiTheme="majorHAnsi" w:hAnsiTheme="majorHAnsi" w:hint="eastAsia"/>
          <w:szCs w:val="22"/>
        </w:rPr>
        <w:t xml:space="preserve"> Benda-R </w:t>
      </w:r>
      <w:r>
        <w:rPr>
          <w:rFonts w:asciiTheme="majorHAnsi" w:hAnsiTheme="majorHAnsi" w:hint="eastAsia"/>
          <w:szCs w:val="22"/>
        </w:rPr>
        <w:t>通常足够实现充分反应。</w:t>
      </w:r>
    </w:p>
    <w:p w14:paraId="28A7CFFB" w14:textId="77777777" w:rsidR="009C1E0A" w:rsidRPr="008416EC" w:rsidRDefault="009C1E0A" w:rsidP="00ED53C3">
      <w:pPr>
        <w:ind w:right="61"/>
        <w:jc w:val="both"/>
        <w:rPr>
          <w:rFonts w:asciiTheme="majorHAnsi" w:eastAsia="Times New Roman" w:hAnsiTheme="majorHAnsi" w:cstheme="majorHAnsi"/>
          <w:szCs w:val="22"/>
        </w:rPr>
      </w:pPr>
    </w:p>
    <w:p w14:paraId="6BCC6B20" w14:textId="26BAB9C6" w:rsidR="00B1096B" w:rsidRPr="00747A49" w:rsidRDefault="007F4413" w:rsidP="00ED53C3">
      <w:pPr>
        <w:ind w:right="61"/>
        <w:jc w:val="both"/>
        <w:rPr>
          <w:rFonts w:asciiTheme="majorHAnsi" w:eastAsia="Times New Roman" w:hAnsiTheme="majorHAnsi" w:cstheme="majorHAnsi"/>
          <w:szCs w:val="22"/>
        </w:rPr>
      </w:pPr>
      <w:r>
        <w:rPr>
          <w:rFonts w:asciiTheme="majorHAnsi" w:hAnsiTheme="majorHAnsi" w:hint="eastAsia"/>
          <w:szCs w:val="22"/>
        </w:rPr>
        <w:t>应认真考虑为使用</w:t>
      </w:r>
      <w:r>
        <w:rPr>
          <w:rFonts w:asciiTheme="majorHAnsi" w:hAnsiTheme="majorHAnsi" w:hint="eastAsia"/>
          <w:szCs w:val="22"/>
        </w:rPr>
        <w:t xml:space="preserve"> Benda-R </w:t>
      </w:r>
      <w:r>
        <w:rPr>
          <w:rFonts w:asciiTheme="majorHAnsi" w:hAnsiTheme="majorHAnsi" w:hint="eastAsia"/>
          <w:szCs w:val="22"/>
        </w:rPr>
        <w:t>的患者实施</w:t>
      </w:r>
      <w:r>
        <w:rPr>
          <w:rFonts w:asciiTheme="majorHAnsi" w:hAnsiTheme="majorHAnsi" w:hint="eastAsia"/>
          <w:i/>
          <w:szCs w:val="22"/>
        </w:rPr>
        <w:t>肺孢子虫性</w:t>
      </w:r>
      <w:r>
        <w:rPr>
          <w:rFonts w:asciiTheme="majorHAnsi" w:hAnsiTheme="majorHAnsi" w:hint="eastAsia"/>
          <w:szCs w:val="22"/>
        </w:rPr>
        <w:t>肺炎的预防法，在任何方案中使用</w:t>
      </w:r>
      <w:r>
        <w:rPr>
          <w:rFonts w:asciiTheme="majorHAnsi" w:hAnsiTheme="majorHAnsi" w:hint="eastAsia"/>
          <w:szCs w:val="22"/>
        </w:rPr>
        <w:t xml:space="preserve"> </w:t>
      </w:r>
      <w:proofErr w:type="spellStart"/>
      <w:r>
        <w:rPr>
          <w:rFonts w:asciiTheme="majorHAnsi" w:hAnsiTheme="majorHAnsi" w:hint="eastAsia"/>
          <w:szCs w:val="22"/>
        </w:rPr>
        <w:t>bendamustine</w:t>
      </w:r>
      <w:proofErr w:type="spellEnd"/>
      <w:r>
        <w:rPr>
          <w:rFonts w:asciiTheme="majorHAnsi" w:hAnsiTheme="majorHAnsi" w:hint="eastAsia"/>
          <w:szCs w:val="22"/>
        </w:rPr>
        <w:t>（苯达莫司汀）都会使</w:t>
      </w:r>
      <w:r>
        <w:rPr>
          <w:rFonts w:asciiTheme="majorHAnsi" w:hAnsiTheme="majorHAnsi" w:hint="eastAsia"/>
          <w:szCs w:val="22"/>
        </w:rPr>
        <w:t xml:space="preserve"> IgA </w:t>
      </w:r>
      <w:r>
        <w:rPr>
          <w:rFonts w:asciiTheme="majorHAnsi" w:hAnsiTheme="majorHAnsi" w:hint="eastAsia"/>
          <w:szCs w:val="22"/>
        </w:rPr>
        <w:t>和</w:t>
      </w:r>
      <w:r>
        <w:rPr>
          <w:rFonts w:asciiTheme="majorHAnsi" w:hAnsiTheme="majorHAnsi" w:hint="eastAsia"/>
          <w:szCs w:val="22"/>
        </w:rPr>
        <w:t xml:space="preserve"> IgG </w:t>
      </w:r>
      <w:r>
        <w:rPr>
          <w:rFonts w:asciiTheme="majorHAnsi" w:hAnsiTheme="majorHAnsi" w:hint="eastAsia"/>
          <w:szCs w:val="22"/>
        </w:rPr>
        <w:t>水平下降，增加感染风险。患者曾报告过静脉注射部位因</w:t>
      </w:r>
      <w:r>
        <w:rPr>
          <w:rFonts w:asciiTheme="majorHAnsi" w:hAnsiTheme="majorHAnsi" w:hint="eastAsia"/>
          <w:szCs w:val="22"/>
        </w:rPr>
        <w:t xml:space="preserve"> </w:t>
      </w:r>
      <w:proofErr w:type="spellStart"/>
      <w:r>
        <w:rPr>
          <w:rFonts w:asciiTheme="majorHAnsi" w:hAnsiTheme="majorHAnsi" w:hint="eastAsia"/>
          <w:szCs w:val="22"/>
        </w:rPr>
        <w:t>bendamustine</w:t>
      </w:r>
      <w:proofErr w:type="spellEnd"/>
      <w:r>
        <w:rPr>
          <w:rFonts w:asciiTheme="majorHAnsi" w:hAnsiTheme="majorHAnsi" w:hint="eastAsia"/>
          <w:szCs w:val="22"/>
        </w:rPr>
        <w:t>（苯达莫司汀）而充血、疼痛、肿胀，在每次注射过程及注射后应监测此副作用。尽管没有明确的长期数据表明，使用</w:t>
      </w:r>
      <w:r>
        <w:rPr>
          <w:rFonts w:asciiTheme="majorHAnsi" w:hAnsiTheme="majorHAnsi" w:hint="eastAsia"/>
          <w:szCs w:val="22"/>
        </w:rPr>
        <w:t xml:space="preserve"> </w:t>
      </w:r>
      <w:proofErr w:type="spellStart"/>
      <w:r>
        <w:rPr>
          <w:rFonts w:asciiTheme="majorHAnsi" w:hAnsiTheme="majorHAnsi" w:hint="eastAsia"/>
          <w:szCs w:val="22"/>
        </w:rPr>
        <w:t>bendamustine</w:t>
      </w:r>
      <w:proofErr w:type="spellEnd"/>
      <w:r>
        <w:rPr>
          <w:rFonts w:asciiTheme="majorHAnsi" w:hAnsiTheme="majorHAnsi" w:hint="eastAsia"/>
          <w:szCs w:val="22"/>
        </w:rPr>
        <w:t>（苯达莫司汀）可带来干细胞毒性或转化为恶性淋巴瘤等高风险，但是对于正在考虑干细胞采集用于自体移植的患者，和之前已接受过深入治疗的患者，应谨慎使用。</w:t>
      </w:r>
    </w:p>
    <w:p w14:paraId="190308FE" w14:textId="76EE9FEC" w:rsidR="009E1F82" w:rsidRDefault="009E1F82" w:rsidP="00ED53C3">
      <w:pPr>
        <w:ind w:right="61"/>
        <w:jc w:val="both"/>
        <w:rPr>
          <w:rFonts w:asciiTheme="majorHAnsi" w:eastAsia="Times New Roman" w:hAnsiTheme="majorHAnsi" w:cstheme="majorHAnsi"/>
          <w:szCs w:val="22"/>
        </w:rPr>
      </w:pPr>
    </w:p>
    <w:p w14:paraId="3B7A165F" w14:textId="55B91B3E" w:rsidR="00DD7A0E" w:rsidRDefault="00DD7A0E" w:rsidP="00ED53C3">
      <w:pPr>
        <w:ind w:right="61"/>
        <w:jc w:val="both"/>
        <w:rPr>
          <w:rFonts w:asciiTheme="majorHAnsi" w:eastAsia="Times New Roman" w:hAnsiTheme="majorHAnsi" w:cstheme="majorHAnsi"/>
          <w:szCs w:val="22"/>
        </w:rPr>
      </w:pPr>
    </w:p>
    <w:p w14:paraId="39570678" w14:textId="77777777" w:rsidR="00DD7A0E" w:rsidRPr="00747A49" w:rsidRDefault="00DD7A0E" w:rsidP="00ED53C3">
      <w:pPr>
        <w:ind w:right="61"/>
        <w:jc w:val="both"/>
        <w:rPr>
          <w:rFonts w:asciiTheme="majorHAnsi" w:eastAsia="Times New Roman" w:hAnsiTheme="majorHAnsi" w:cstheme="majorHAnsi"/>
          <w:szCs w:val="22"/>
        </w:rPr>
      </w:pPr>
    </w:p>
    <w:p w14:paraId="1C36AC08" w14:textId="63D16DEA" w:rsidR="00B1096B" w:rsidRPr="00955D89" w:rsidRDefault="00955D89" w:rsidP="00B1096B">
      <w:pPr>
        <w:ind w:right="61"/>
        <w:rPr>
          <w:rFonts w:asciiTheme="majorHAnsi" w:eastAsia="Times New Roman" w:hAnsiTheme="majorHAnsi" w:cstheme="majorHAnsi"/>
          <w:b/>
          <w:color w:val="EB891C"/>
          <w:sz w:val="28"/>
          <w:szCs w:val="28"/>
        </w:rPr>
      </w:pPr>
      <w:r>
        <w:rPr>
          <w:rFonts w:asciiTheme="majorHAnsi" w:hAnsiTheme="majorHAnsi" w:hint="eastAsia"/>
          <w:b/>
          <w:color w:val="EB891C"/>
          <w:sz w:val="28"/>
          <w:szCs w:val="28"/>
        </w:rPr>
        <w:lastRenderedPageBreak/>
        <w:t>核苷类似物在</w:t>
      </w:r>
      <w:r>
        <w:rPr>
          <w:rFonts w:asciiTheme="majorHAnsi" w:hAnsiTheme="majorHAnsi" w:hint="eastAsia"/>
          <w:b/>
          <w:color w:val="EB891C"/>
          <w:sz w:val="28"/>
          <w:szCs w:val="28"/>
        </w:rPr>
        <w:t xml:space="preserve"> WM </w:t>
      </w:r>
      <w:r>
        <w:rPr>
          <w:rFonts w:asciiTheme="majorHAnsi" w:hAnsiTheme="majorHAnsi" w:hint="eastAsia"/>
          <w:b/>
          <w:color w:val="EB891C"/>
          <w:sz w:val="28"/>
          <w:szCs w:val="28"/>
        </w:rPr>
        <w:t>中的应用</w:t>
      </w:r>
    </w:p>
    <w:p w14:paraId="21CBCEC9" w14:textId="62E0F672" w:rsidR="00AE3E21" w:rsidRPr="00DD7A0E" w:rsidRDefault="00AE3E21" w:rsidP="00923F79">
      <w:pPr>
        <w:rPr>
          <w:rFonts w:asciiTheme="majorHAnsi" w:hAnsiTheme="majorHAnsi" w:cstheme="majorHAnsi"/>
          <w:sz w:val="10"/>
          <w:szCs w:val="10"/>
        </w:rPr>
      </w:pPr>
    </w:p>
    <w:p w14:paraId="40BA4964" w14:textId="5C464ABB" w:rsidR="00287C86" w:rsidRPr="00747A49" w:rsidRDefault="00287C86" w:rsidP="00287C86">
      <w:pPr>
        <w:jc w:val="both"/>
        <w:rPr>
          <w:rFonts w:asciiTheme="majorHAnsi" w:hAnsiTheme="majorHAnsi" w:cstheme="majorHAnsi"/>
          <w:szCs w:val="22"/>
        </w:rPr>
      </w:pPr>
      <w:r>
        <w:rPr>
          <w:rFonts w:asciiTheme="majorHAnsi" w:hAnsiTheme="majorHAnsi" w:hint="eastAsia"/>
          <w:szCs w:val="22"/>
        </w:rPr>
        <w:t>嘌呤核苷类似物能够模拟几种</w:t>
      </w:r>
      <w:r>
        <w:rPr>
          <w:rFonts w:asciiTheme="majorHAnsi" w:hAnsiTheme="majorHAnsi" w:hint="eastAsia"/>
          <w:szCs w:val="22"/>
        </w:rPr>
        <w:t xml:space="preserve"> DNA </w:t>
      </w:r>
      <w:r>
        <w:rPr>
          <w:rFonts w:asciiTheme="majorHAnsi" w:hAnsiTheme="majorHAnsi" w:hint="eastAsia"/>
          <w:szCs w:val="22"/>
        </w:rPr>
        <w:t>的正常生命控制中心，并且当掺入快速分裂的癌细胞</w:t>
      </w:r>
      <w:r>
        <w:rPr>
          <w:rFonts w:asciiTheme="majorHAnsi" w:hAnsiTheme="majorHAnsi" w:hint="eastAsia"/>
          <w:szCs w:val="22"/>
        </w:rPr>
        <w:t xml:space="preserve"> DNA </w:t>
      </w:r>
      <w:r>
        <w:rPr>
          <w:rFonts w:asciiTheme="majorHAnsi" w:hAnsiTheme="majorHAnsi" w:hint="eastAsia"/>
          <w:szCs w:val="22"/>
        </w:rPr>
        <w:t>时，繁殖将停止。最常用的</w:t>
      </w:r>
      <w:r>
        <w:rPr>
          <w:rFonts w:asciiTheme="majorHAnsi" w:hAnsiTheme="majorHAnsi" w:hint="eastAsia"/>
          <w:szCs w:val="22"/>
        </w:rPr>
        <w:t xml:space="preserve"> WM </w:t>
      </w:r>
      <w:r>
        <w:rPr>
          <w:rFonts w:asciiTheme="majorHAnsi" w:hAnsiTheme="majorHAnsi" w:hint="eastAsia"/>
          <w:szCs w:val="22"/>
        </w:rPr>
        <w:t>嘌呤核苷类似物是</w:t>
      </w:r>
      <w:r>
        <w:rPr>
          <w:rFonts w:asciiTheme="majorHAnsi" w:hAnsiTheme="majorHAnsi" w:hint="eastAsia"/>
          <w:szCs w:val="22"/>
        </w:rPr>
        <w:t xml:space="preserve"> fludarabine</w:t>
      </w:r>
      <w:r>
        <w:rPr>
          <w:rFonts w:asciiTheme="majorHAnsi" w:hAnsiTheme="majorHAnsi" w:hint="eastAsia"/>
          <w:szCs w:val="22"/>
        </w:rPr>
        <w:t>（氟达拉滨）和</w:t>
      </w:r>
      <w:r>
        <w:rPr>
          <w:rFonts w:asciiTheme="majorHAnsi" w:hAnsiTheme="majorHAnsi" w:hint="eastAsia"/>
          <w:szCs w:val="22"/>
        </w:rPr>
        <w:t xml:space="preserve"> cladribine</w:t>
      </w:r>
      <w:r>
        <w:rPr>
          <w:rFonts w:asciiTheme="majorHAnsi" w:hAnsiTheme="majorHAnsi" w:hint="eastAsia"/>
          <w:szCs w:val="22"/>
        </w:rPr>
        <w:t>（克拉屈滨）。嘌呤核苷类似物也与其它药物以不同的组合使用，如单克隆抗体。</w:t>
      </w:r>
    </w:p>
    <w:p w14:paraId="459E57CC" w14:textId="77777777" w:rsidR="00287C86" w:rsidRPr="00747A49" w:rsidRDefault="00287C86" w:rsidP="00287C86">
      <w:pPr>
        <w:jc w:val="both"/>
        <w:rPr>
          <w:rFonts w:asciiTheme="majorHAnsi" w:hAnsiTheme="majorHAnsi" w:cstheme="majorHAnsi"/>
          <w:szCs w:val="22"/>
        </w:rPr>
      </w:pPr>
    </w:p>
    <w:p w14:paraId="669AF81C" w14:textId="1A1A61A5" w:rsidR="00287C86" w:rsidRPr="008416EC" w:rsidRDefault="00C055CA" w:rsidP="00F8236D">
      <w:pPr>
        <w:jc w:val="both"/>
        <w:rPr>
          <w:rFonts w:asciiTheme="majorHAnsi" w:hAnsiTheme="majorHAnsi" w:cstheme="majorHAnsi"/>
          <w:szCs w:val="22"/>
        </w:rPr>
      </w:pPr>
      <w:r>
        <w:rPr>
          <w:rFonts w:asciiTheme="majorHAnsi" w:hAnsiTheme="majorHAnsi" w:hint="eastAsia"/>
          <w:szCs w:val="22"/>
        </w:rPr>
        <w:t>嘌呤核苷类似物，特别是在联合治疗中，为患者提供</w:t>
      </w:r>
      <w:r>
        <w:rPr>
          <w:rFonts w:asciiTheme="majorHAnsi" w:hAnsiTheme="majorHAnsi" w:hint="eastAsia"/>
          <w:szCs w:val="22"/>
        </w:rPr>
        <w:t xml:space="preserve"> 60 - 95</w:t>
      </w:r>
      <w:r>
        <w:rPr>
          <w:rFonts w:asciiTheme="majorHAnsi" w:hAnsiTheme="majorHAnsi" w:hint="eastAsia"/>
          <w:szCs w:val="22"/>
        </w:rPr>
        <w:t>％</w:t>
      </w:r>
      <w:r>
        <w:rPr>
          <w:rFonts w:asciiTheme="majorHAnsi" w:hAnsiTheme="majorHAnsi" w:hint="eastAsia"/>
          <w:szCs w:val="22"/>
        </w:rPr>
        <w:t xml:space="preserve"> </w:t>
      </w:r>
      <w:r>
        <w:rPr>
          <w:rFonts w:asciiTheme="majorHAnsi" w:hAnsiTheme="majorHAnsi" w:hint="eastAsia"/>
          <w:szCs w:val="22"/>
        </w:rPr>
        <w:t>的反应率，并且反应较为持久。并且没有明确的迹象表明</w:t>
      </w:r>
      <w:r>
        <w:rPr>
          <w:rFonts w:asciiTheme="majorHAnsi" w:hAnsiTheme="majorHAnsi" w:hint="eastAsia"/>
          <w:szCs w:val="22"/>
        </w:rPr>
        <w:t xml:space="preserve"> fludarabine</w:t>
      </w:r>
      <w:r>
        <w:rPr>
          <w:rFonts w:asciiTheme="majorHAnsi" w:hAnsiTheme="majorHAnsi" w:hint="eastAsia"/>
          <w:szCs w:val="22"/>
        </w:rPr>
        <w:t>（氟达拉滨）或</w:t>
      </w:r>
      <w:r>
        <w:rPr>
          <w:rFonts w:asciiTheme="majorHAnsi" w:hAnsiTheme="majorHAnsi" w:hint="eastAsia"/>
          <w:szCs w:val="22"/>
        </w:rPr>
        <w:t xml:space="preserve"> cladribine</w:t>
      </w:r>
      <w:r>
        <w:rPr>
          <w:rFonts w:asciiTheme="majorHAnsi" w:hAnsiTheme="majorHAnsi" w:hint="eastAsia"/>
          <w:szCs w:val="22"/>
        </w:rPr>
        <w:t>（克拉屈滨）在</w:t>
      </w:r>
      <w:r>
        <w:rPr>
          <w:rFonts w:asciiTheme="majorHAnsi" w:hAnsiTheme="majorHAnsi" w:hint="eastAsia"/>
          <w:szCs w:val="22"/>
        </w:rPr>
        <w:t xml:space="preserve"> WM </w:t>
      </w:r>
      <w:r>
        <w:rPr>
          <w:rFonts w:asciiTheme="majorHAnsi" w:hAnsiTheme="majorHAnsi" w:hint="eastAsia"/>
          <w:szCs w:val="22"/>
        </w:rPr>
        <w:t>治疗中哪一个更有效，大多数医生倾向于自己比较熟悉的药物。</w:t>
      </w:r>
    </w:p>
    <w:p w14:paraId="3E971774" w14:textId="77777777" w:rsidR="00732E6E" w:rsidRPr="001E5B2B" w:rsidRDefault="00732E6E" w:rsidP="00F8236D">
      <w:pPr>
        <w:ind w:right="61"/>
        <w:jc w:val="both"/>
        <w:rPr>
          <w:rFonts w:asciiTheme="majorHAnsi" w:eastAsia="Times New Roman" w:hAnsiTheme="majorHAnsi" w:cstheme="majorHAnsi"/>
          <w:w w:val="96"/>
          <w:szCs w:val="22"/>
        </w:rPr>
      </w:pPr>
    </w:p>
    <w:p w14:paraId="51C552D4" w14:textId="20B69009" w:rsidR="006C7D15" w:rsidRPr="008416EC" w:rsidRDefault="00C055CA" w:rsidP="00F8236D">
      <w:pPr>
        <w:ind w:right="61"/>
        <w:jc w:val="both"/>
        <w:rPr>
          <w:rFonts w:asciiTheme="majorHAnsi" w:eastAsia="Times New Roman" w:hAnsiTheme="majorHAnsi" w:cstheme="majorHAnsi"/>
          <w:szCs w:val="22"/>
        </w:rPr>
      </w:pPr>
      <w:r>
        <w:rPr>
          <w:rFonts w:asciiTheme="majorHAnsi" w:hAnsiTheme="majorHAnsi" w:hint="eastAsia"/>
          <w:szCs w:val="22"/>
        </w:rPr>
        <w:t>核苷类似物治疗后，白细胞（特别是嗜中性粒细胞和</w:t>
      </w:r>
      <w:r>
        <w:rPr>
          <w:rFonts w:asciiTheme="majorHAnsi" w:hAnsiTheme="majorHAnsi" w:hint="eastAsia"/>
          <w:szCs w:val="22"/>
        </w:rPr>
        <w:t xml:space="preserve"> T </w:t>
      </w:r>
      <w:r>
        <w:rPr>
          <w:rFonts w:asciiTheme="majorHAnsi" w:hAnsiTheme="majorHAnsi" w:hint="eastAsia"/>
          <w:szCs w:val="22"/>
        </w:rPr>
        <w:t>细胞）显着减少，</w:t>
      </w:r>
      <w:r>
        <w:rPr>
          <w:rFonts w:asciiTheme="majorHAnsi" w:hAnsiTheme="majorHAnsi" w:hint="eastAsia"/>
          <w:szCs w:val="22"/>
        </w:rPr>
        <w:t xml:space="preserve">IgA </w:t>
      </w:r>
      <w:r>
        <w:rPr>
          <w:rFonts w:asciiTheme="majorHAnsi" w:hAnsiTheme="majorHAnsi" w:hint="eastAsia"/>
          <w:szCs w:val="22"/>
        </w:rPr>
        <w:t>和</w:t>
      </w:r>
      <w:r>
        <w:rPr>
          <w:rFonts w:asciiTheme="majorHAnsi" w:hAnsiTheme="majorHAnsi" w:hint="eastAsia"/>
          <w:szCs w:val="22"/>
        </w:rPr>
        <w:t xml:space="preserve"> IgG </w:t>
      </w:r>
      <w:r>
        <w:rPr>
          <w:rFonts w:asciiTheme="majorHAnsi" w:hAnsiTheme="majorHAnsi" w:hint="eastAsia"/>
          <w:szCs w:val="22"/>
        </w:rPr>
        <w:t>水平降低，可能会导致更容易遭受感染。爆发带状疱疹感染十分常见；因此强烈推荐在核苷类似物治疗期间和之后的一段时间内，使用抗病毒治疗。同样推荐抗生素治疗，以预防细菌感染（特别是</w:t>
      </w:r>
      <w:r>
        <w:rPr>
          <w:rFonts w:asciiTheme="majorHAnsi" w:hAnsiTheme="majorHAnsi" w:hint="eastAsia"/>
          <w:i/>
          <w:szCs w:val="22"/>
        </w:rPr>
        <w:t>肺孢子虫性</w:t>
      </w:r>
      <w:r>
        <w:rPr>
          <w:rFonts w:asciiTheme="majorHAnsi" w:hAnsiTheme="majorHAnsi" w:hint="eastAsia"/>
          <w:szCs w:val="22"/>
        </w:rPr>
        <w:t>肺炎）。</w:t>
      </w:r>
    </w:p>
    <w:p w14:paraId="2F1EA5A4" w14:textId="5B22D980" w:rsidR="001165B2" w:rsidRPr="00747A49" w:rsidRDefault="001165B2" w:rsidP="00F8236D">
      <w:pPr>
        <w:ind w:right="61"/>
        <w:jc w:val="both"/>
        <w:rPr>
          <w:rFonts w:asciiTheme="majorHAnsi" w:eastAsia="Times New Roman" w:hAnsiTheme="majorHAnsi" w:cstheme="majorHAnsi"/>
          <w:spacing w:val="-1"/>
          <w:szCs w:val="22"/>
        </w:rPr>
      </w:pPr>
      <w:r>
        <w:rPr>
          <w:rFonts w:asciiTheme="majorHAnsi" w:hAnsiTheme="majorHAnsi" w:hint="eastAsia"/>
          <w:szCs w:val="22"/>
        </w:rPr>
        <w:t>最新报告显示，在用核苷类似物治疗的</w:t>
      </w:r>
      <w:r>
        <w:rPr>
          <w:rFonts w:asciiTheme="majorHAnsi" w:hAnsiTheme="majorHAnsi" w:hint="eastAsia"/>
          <w:szCs w:val="22"/>
        </w:rPr>
        <w:t xml:space="preserve"> WM </w:t>
      </w:r>
      <w:r>
        <w:rPr>
          <w:rFonts w:asciiTheme="majorHAnsi" w:hAnsiTheme="majorHAnsi" w:hint="eastAsia"/>
          <w:szCs w:val="22"/>
        </w:rPr>
        <w:t>患者中，骨髓异常增生症和急性白血病的发病率增加，疾病转化为恶性淋巴瘤的发病率亦会增加。由于风险高达</w:t>
      </w:r>
      <w:r>
        <w:rPr>
          <w:rFonts w:asciiTheme="majorHAnsi" w:hAnsiTheme="majorHAnsi" w:hint="eastAsia"/>
          <w:szCs w:val="22"/>
        </w:rPr>
        <w:t xml:space="preserve"> 8 - 15</w:t>
      </w:r>
      <w:r>
        <w:rPr>
          <w:rFonts w:asciiTheme="majorHAnsi" w:hAnsiTheme="majorHAnsi" w:hint="eastAsia"/>
          <w:szCs w:val="22"/>
        </w:rPr>
        <w:t>％，因此强烈建议对</w:t>
      </w:r>
      <w:r>
        <w:rPr>
          <w:rFonts w:asciiTheme="majorHAnsi" w:hAnsiTheme="majorHAnsi" w:hint="eastAsia"/>
          <w:szCs w:val="22"/>
        </w:rPr>
        <w:t xml:space="preserve"> WM </w:t>
      </w:r>
      <w:r>
        <w:rPr>
          <w:rFonts w:asciiTheme="majorHAnsi" w:hAnsiTheme="majorHAnsi" w:hint="eastAsia"/>
          <w:szCs w:val="22"/>
        </w:rPr>
        <w:t>患者限制使用这些药物。在</w:t>
      </w:r>
      <w:r>
        <w:rPr>
          <w:rFonts w:asciiTheme="majorHAnsi" w:hAnsiTheme="majorHAnsi" w:hint="eastAsia"/>
          <w:szCs w:val="22"/>
        </w:rPr>
        <w:t xml:space="preserve"> NCCN</w:t>
      </w:r>
      <w:r>
        <w:rPr>
          <w:rFonts w:asciiTheme="majorHAnsi" w:hAnsiTheme="majorHAnsi" w:hint="eastAsia"/>
          <w:szCs w:val="22"/>
          <w:vertAlign w:val="superscript"/>
        </w:rPr>
        <w:t>®</w:t>
      </w:r>
      <w:r>
        <w:rPr>
          <w:rFonts w:asciiTheme="majorHAnsi" w:hAnsiTheme="majorHAnsi" w:hint="eastAsia"/>
          <w:szCs w:val="22"/>
        </w:rPr>
        <w:t xml:space="preserve"> </w:t>
      </w:r>
      <w:r>
        <w:rPr>
          <w:rFonts w:asciiTheme="majorHAnsi" w:hAnsiTheme="majorHAnsi" w:hint="eastAsia"/>
          <w:szCs w:val="22"/>
        </w:rPr>
        <w:t>指南中并非是一线或抢救疗法的首选方案。</w:t>
      </w:r>
    </w:p>
    <w:p w14:paraId="2A759002" w14:textId="77777777" w:rsidR="00AD2659" w:rsidRPr="00747A49" w:rsidRDefault="00AD2659" w:rsidP="00F8236D">
      <w:pPr>
        <w:ind w:right="61"/>
        <w:jc w:val="both"/>
        <w:rPr>
          <w:rFonts w:asciiTheme="majorHAnsi" w:eastAsia="Times New Roman" w:hAnsiTheme="majorHAnsi" w:cstheme="majorHAnsi"/>
          <w:spacing w:val="-1"/>
          <w:szCs w:val="22"/>
        </w:rPr>
      </w:pPr>
    </w:p>
    <w:p w14:paraId="09C14767" w14:textId="0FE299DE" w:rsidR="00287C86" w:rsidRPr="00747A49" w:rsidRDefault="00287C86" w:rsidP="00287C86">
      <w:pPr>
        <w:spacing w:line="276" w:lineRule="auto"/>
        <w:jc w:val="both"/>
        <w:rPr>
          <w:rFonts w:asciiTheme="majorHAnsi" w:hAnsiTheme="majorHAnsi" w:cstheme="majorHAnsi"/>
          <w:b/>
          <w:szCs w:val="22"/>
        </w:rPr>
      </w:pPr>
      <w:r>
        <w:rPr>
          <w:rFonts w:asciiTheme="majorHAnsi" w:hAnsiTheme="majorHAnsi" w:hint="eastAsia"/>
          <w:b/>
          <w:szCs w:val="22"/>
        </w:rPr>
        <w:t>Fludarabine</w:t>
      </w:r>
      <w:r>
        <w:rPr>
          <w:rFonts w:asciiTheme="majorHAnsi" w:hAnsiTheme="majorHAnsi" w:hint="eastAsia"/>
          <w:b/>
          <w:szCs w:val="22"/>
        </w:rPr>
        <w:t>（</w:t>
      </w:r>
      <w:proofErr w:type="spellStart"/>
      <w:r>
        <w:rPr>
          <w:rFonts w:asciiTheme="majorHAnsi" w:hAnsiTheme="majorHAnsi" w:hint="eastAsia"/>
          <w:b/>
          <w:szCs w:val="22"/>
        </w:rPr>
        <w:t>Fludara</w:t>
      </w:r>
      <w:proofErr w:type="spellEnd"/>
      <w:r>
        <w:rPr>
          <w:rFonts w:asciiTheme="majorHAnsi" w:hAnsiTheme="majorHAnsi" w:hint="eastAsia"/>
          <w:b/>
          <w:szCs w:val="22"/>
        </w:rPr>
        <w:t>，氟达拉滨）</w:t>
      </w:r>
    </w:p>
    <w:p w14:paraId="751DB62C" w14:textId="77777777" w:rsidR="00287C86" w:rsidRPr="00DD7A0E" w:rsidRDefault="00287C86" w:rsidP="00287C86">
      <w:pPr>
        <w:spacing w:line="276" w:lineRule="auto"/>
        <w:jc w:val="both"/>
        <w:rPr>
          <w:rFonts w:asciiTheme="majorHAnsi" w:hAnsiTheme="majorHAnsi" w:cstheme="majorHAnsi"/>
          <w:sz w:val="10"/>
          <w:szCs w:val="10"/>
        </w:rPr>
      </w:pPr>
    </w:p>
    <w:p w14:paraId="39318DC3" w14:textId="4DD4BF83" w:rsidR="00287C86" w:rsidRPr="00747A49" w:rsidRDefault="00287C86" w:rsidP="00F42458">
      <w:pPr>
        <w:ind w:right="61"/>
        <w:jc w:val="both"/>
        <w:rPr>
          <w:rFonts w:asciiTheme="majorHAnsi" w:eastAsia="Times New Roman" w:hAnsiTheme="majorHAnsi" w:cstheme="majorHAnsi"/>
          <w:szCs w:val="22"/>
        </w:rPr>
      </w:pPr>
      <w:r>
        <w:rPr>
          <w:rFonts w:asciiTheme="majorHAnsi" w:hAnsiTheme="majorHAnsi" w:hint="eastAsia"/>
          <w:szCs w:val="22"/>
        </w:rPr>
        <w:t>Fludarabine</w:t>
      </w:r>
      <w:r>
        <w:rPr>
          <w:rFonts w:asciiTheme="majorHAnsi" w:hAnsiTheme="majorHAnsi" w:hint="eastAsia"/>
          <w:szCs w:val="22"/>
        </w:rPr>
        <w:t>（氟达拉滨）通常静脉给药，三或四个周期，每次连续四到五天。</w:t>
      </w:r>
      <w:r>
        <w:rPr>
          <w:rFonts w:asciiTheme="majorHAnsi" w:hAnsiTheme="majorHAnsi" w:hint="eastAsia"/>
          <w:szCs w:val="22"/>
        </w:rPr>
        <w:t>Fludarabine</w:t>
      </w:r>
      <w:r>
        <w:rPr>
          <w:rFonts w:asciiTheme="majorHAnsi" w:hAnsiTheme="majorHAnsi" w:hint="eastAsia"/>
          <w:szCs w:val="22"/>
        </w:rPr>
        <w:t>（氟达拉滨）也可口服给药，更常见于美国以外的国家。周期的数量由患者的反应决定；但是，如上所述，报出核苷类似物的长期毒性后，医生试图减少患者接受的周期数。使用</w:t>
      </w:r>
      <w:r>
        <w:rPr>
          <w:rFonts w:asciiTheme="majorHAnsi" w:hAnsiTheme="majorHAnsi" w:hint="eastAsia"/>
          <w:szCs w:val="22"/>
        </w:rPr>
        <w:t xml:space="preserve"> fludarabine</w:t>
      </w:r>
      <w:r>
        <w:rPr>
          <w:rFonts w:asciiTheme="majorHAnsi" w:hAnsiTheme="majorHAnsi" w:hint="eastAsia"/>
          <w:szCs w:val="22"/>
        </w:rPr>
        <w:t>（氟达拉滨）后反应延迟是非常普遍的；在治疗结束后，患者的</w:t>
      </w:r>
      <w:r>
        <w:rPr>
          <w:rFonts w:asciiTheme="majorHAnsi" w:hAnsiTheme="majorHAnsi" w:hint="eastAsia"/>
          <w:szCs w:val="22"/>
        </w:rPr>
        <w:t xml:space="preserve"> IgM </w:t>
      </w:r>
      <w:r>
        <w:rPr>
          <w:rFonts w:asciiTheme="majorHAnsi" w:hAnsiTheme="majorHAnsi" w:hint="eastAsia"/>
          <w:szCs w:val="22"/>
        </w:rPr>
        <w:t>持续下降</w:t>
      </w:r>
      <w:r>
        <w:rPr>
          <w:rFonts w:asciiTheme="majorHAnsi" w:hAnsiTheme="majorHAnsi" w:hint="eastAsia"/>
          <w:szCs w:val="22"/>
        </w:rPr>
        <w:t xml:space="preserve"> 6 - 12 </w:t>
      </w:r>
      <w:r>
        <w:rPr>
          <w:rFonts w:asciiTheme="majorHAnsi" w:hAnsiTheme="majorHAnsi" w:hint="eastAsia"/>
          <w:szCs w:val="22"/>
        </w:rPr>
        <w:t>个月并非罕见。</w:t>
      </w:r>
      <w:r>
        <w:rPr>
          <w:rFonts w:asciiTheme="majorHAnsi" w:hAnsiTheme="majorHAnsi" w:hint="eastAsia"/>
          <w:szCs w:val="22"/>
        </w:rPr>
        <w:t xml:space="preserve"> </w:t>
      </w:r>
    </w:p>
    <w:p w14:paraId="154B718C" w14:textId="77777777" w:rsidR="006B2FB1" w:rsidRPr="00DD7A0E" w:rsidRDefault="006B2FB1" w:rsidP="00F42458">
      <w:pPr>
        <w:ind w:right="61"/>
        <w:jc w:val="both"/>
        <w:rPr>
          <w:rFonts w:asciiTheme="majorHAnsi" w:eastAsia="Times New Roman" w:hAnsiTheme="majorHAnsi" w:cstheme="majorHAnsi"/>
          <w:sz w:val="10"/>
          <w:szCs w:val="10"/>
        </w:rPr>
      </w:pPr>
    </w:p>
    <w:p w14:paraId="1ED241D1" w14:textId="56B8E627" w:rsidR="00F766F6" w:rsidRPr="00747A49" w:rsidRDefault="00412039" w:rsidP="00F766F6">
      <w:pPr>
        <w:ind w:right="61"/>
        <w:jc w:val="both"/>
        <w:rPr>
          <w:rFonts w:asciiTheme="majorHAnsi" w:eastAsia="Times New Roman" w:hAnsiTheme="majorHAnsi" w:cstheme="majorHAnsi"/>
          <w:szCs w:val="22"/>
        </w:rPr>
      </w:pPr>
      <w:r>
        <w:rPr>
          <w:rFonts w:asciiTheme="majorHAnsi" w:hAnsiTheme="majorHAnsi" w:hint="eastAsia"/>
          <w:szCs w:val="22"/>
        </w:rPr>
        <w:t>Fludarabine</w:t>
      </w:r>
      <w:r>
        <w:rPr>
          <w:rFonts w:asciiTheme="majorHAnsi" w:hAnsiTheme="majorHAnsi" w:hint="eastAsia"/>
          <w:szCs w:val="22"/>
        </w:rPr>
        <w:t>（氟达拉滨）单独使用，</w:t>
      </w:r>
      <w:r>
        <w:rPr>
          <w:rFonts w:asciiTheme="majorHAnsi" w:hAnsiTheme="majorHAnsi" w:hint="eastAsia"/>
          <w:szCs w:val="22"/>
        </w:rPr>
        <w:t>Fludarabine</w:t>
      </w:r>
      <w:r>
        <w:rPr>
          <w:rFonts w:asciiTheme="majorHAnsi" w:hAnsiTheme="majorHAnsi" w:hint="eastAsia"/>
          <w:szCs w:val="22"/>
        </w:rPr>
        <w:t>（氟达拉滨）和</w:t>
      </w:r>
      <w:r>
        <w:rPr>
          <w:rFonts w:asciiTheme="majorHAnsi" w:hAnsiTheme="majorHAnsi" w:hint="eastAsia"/>
          <w:szCs w:val="22"/>
        </w:rPr>
        <w:t xml:space="preserve"> rituximab</w:t>
      </w:r>
      <w:r>
        <w:rPr>
          <w:rFonts w:asciiTheme="majorHAnsi" w:hAnsiTheme="majorHAnsi" w:hint="eastAsia"/>
          <w:szCs w:val="22"/>
        </w:rPr>
        <w:t>（利妥昔单抗）（</w:t>
      </w:r>
      <w:r>
        <w:rPr>
          <w:rFonts w:asciiTheme="majorHAnsi" w:hAnsiTheme="majorHAnsi" w:hint="eastAsia"/>
          <w:szCs w:val="22"/>
        </w:rPr>
        <w:t xml:space="preserve">FR </w:t>
      </w:r>
      <w:r>
        <w:rPr>
          <w:rFonts w:asciiTheme="majorHAnsi" w:hAnsiTheme="majorHAnsi" w:hint="eastAsia"/>
          <w:szCs w:val="22"/>
        </w:rPr>
        <w:t>治疗），以及</w:t>
      </w:r>
      <w:r>
        <w:rPr>
          <w:rFonts w:asciiTheme="majorHAnsi" w:hAnsiTheme="majorHAnsi" w:hint="eastAsia"/>
          <w:szCs w:val="22"/>
        </w:rPr>
        <w:t xml:space="preserve"> fludarabine</w:t>
      </w:r>
      <w:r>
        <w:rPr>
          <w:rFonts w:asciiTheme="majorHAnsi" w:hAnsiTheme="majorHAnsi" w:hint="eastAsia"/>
          <w:szCs w:val="22"/>
        </w:rPr>
        <w:t>（氟达拉滨）、</w:t>
      </w:r>
      <w:r>
        <w:rPr>
          <w:rFonts w:asciiTheme="majorHAnsi" w:hAnsiTheme="majorHAnsi" w:hint="eastAsia"/>
          <w:szCs w:val="22"/>
        </w:rPr>
        <w:t>cyclophosphamide</w:t>
      </w:r>
      <w:r>
        <w:rPr>
          <w:rFonts w:asciiTheme="majorHAnsi" w:hAnsiTheme="majorHAnsi" w:hint="eastAsia"/>
          <w:szCs w:val="22"/>
        </w:rPr>
        <w:t>（环磷酰胺）和</w:t>
      </w:r>
      <w:r>
        <w:rPr>
          <w:rFonts w:asciiTheme="majorHAnsi" w:hAnsiTheme="majorHAnsi" w:hint="eastAsia"/>
          <w:szCs w:val="22"/>
        </w:rPr>
        <w:t xml:space="preserve"> rituximab</w:t>
      </w:r>
      <w:r>
        <w:rPr>
          <w:rFonts w:asciiTheme="majorHAnsi" w:hAnsiTheme="majorHAnsi" w:hint="eastAsia"/>
          <w:szCs w:val="22"/>
        </w:rPr>
        <w:t>（利妥昔单抗）的联合使用</w:t>
      </w:r>
      <w:r>
        <w:rPr>
          <w:rFonts w:asciiTheme="majorHAnsi" w:hAnsiTheme="majorHAnsi" w:hint="eastAsia"/>
          <w:szCs w:val="22"/>
        </w:rPr>
        <w:t xml:space="preserve"> (FCR) </w:t>
      </w:r>
      <w:r>
        <w:rPr>
          <w:rFonts w:asciiTheme="majorHAnsi" w:hAnsiTheme="majorHAnsi" w:hint="eastAsia"/>
          <w:szCs w:val="22"/>
        </w:rPr>
        <w:t>在一线治疗和抢救治疗中具有高反应率，在某些研究中，中位无进展生存期超过</w:t>
      </w:r>
      <w:r>
        <w:rPr>
          <w:rFonts w:asciiTheme="majorHAnsi" w:hAnsiTheme="majorHAnsi" w:hint="eastAsia"/>
          <w:szCs w:val="22"/>
        </w:rPr>
        <w:t xml:space="preserve"> 50 </w:t>
      </w:r>
      <w:r>
        <w:rPr>
          <w:rFonts w:asciiTheme="majorHAnsi" w:hAnsiTheme="majorHAnsi" w:hint="eastAsia"/>
          <w:szCs w:val="22"/>
        </w:rPr>
        <w:t>个月。在合适的、年纪大的</w:t>
      </w:r>
      <w:r>
        <w:rPr>
          <w:rFonts w:asciiTheme="majorHAnsi" w:hAnsiTheme="majorHAnsi" w:hint="eastAsia"/>
          <w:szCs w:val="22"/>
        </w:rPr>
        <w:t xml:space="preserve"> WM </w:t>
      </w:r>
      <w:r>
        <w:rPr>
          <w:rFonts w:asciiTheme="majorHAnsi" w:hAnsiTheme="majorHAnsi" w:hint="eastAsia"/>
          <w:szCs w:val="22"/>
        </w:rPr>
        <w:t>患者中，曾接受过其他毒性较小的治疗但失败的，可考虑基于</w:t>
      </w:r>
      <w:r>
        <w:rPr>
          <w:rFonts w:asciiTheme="majorHAnsi" w:hAnsiTheme="majorHAnsi" w:hint="eastAsia"/>
          <w:szCs w:val="22"/>
        </w:rPr>
        <w:t xml:space="preserve"> Fludarabine</w:t>
      </w:r>
      <w:r>
        <w:rPr>
          <w:rFonts w:asciiTheme="majorHAnsi" w:hAnsiTheme="majorHAnsi" w:hint="eastAsia"/>
          <w:szCs w:val="22"/>
        </w:rPr>
        <w:t>（氟达拉滨）的治疗。对于符合自体干细胞移植条件的患者，应在</w:t>
      </w:r>
      <w:r>
        <w:rPr>
          <w:rFonts w:asciiTheme="majorHAnsi" w:hAnsiTheme="majorHAnsi" w:hint="eastAsia"/>
          <w:szCs w:val="22"/>
        </w:rPr>
        <w:t xml:space="preserve"> fludarabine</w:t>
      </w:r>
      <w:r>
        <w:rPr>
          <w:rFonts w:asciiTheme="majorHAnsi" w:hAnsiTheme="majorHAnsi" w:hint="eastAsia"/>
          <w:szCs w:val="22"/>
        </w:rPr>
        <w:t>（氟达拉滨）给药前收集干细胞。</w:t>
      </w:r>
      <w:r>
        <w:rPr>
          <w:rFonts w:asciiTheme="majorHAnsi" w:hAnsiTheme="majorHAnsi" w:hint="eastAsia"/>
          <w:szCs w:val="22"/>
        </w:rPr>
        <w:t xml:space="preserve"> </w:t>
      </w:r>
    </w:p>
    <w:p w14:paraId="0E62421C" w14:textId="77777777" w:rsidR="00CD464B" w:rsidRDefault="00CD464B" w:rsidP="00287C86">
      <w:pPr>
        <w:ind w:right="61"/>
        <w:rPr>
          <w:rFonts w:asciiTheme="majorHAnsi" w:eastAsia="Times New Roman" w:hAnsiTheme="majorHAnsi" w:cstheme="majorHAnsi"/>
          <w:b/>
          <w:szCs w:val="22"/>
        </w:rPr>
      </w:pPr>
    </w:p>
    <w:p w14:paraId="11DC31B3" w14:textId="3AD8B041" w:rsidR="00C055CA" w:rsidRPr="00747A49" w:rsidRDefault="00C055CA" w:rsidP="00287C86">
      <w:pPr>
        <w:ind w:right="61"/>
        <w:rPr>
          <w:rFonts w:asciiTheme="majorHAnsi" w:eastAsia="Times New Roman" w:hAnsiTheme="majorHAnsi" w:cstheme="majorHAnsi"/>
          <w:b/>
          <w:szCs w:val="22"/>
        </w:rPr>
      </w:pPr>
      <w:r>
        <w:rPr>
          <w:rFonts w:asciiTheme="majorHAnsi" w:hAnsiTheme="majorHAnsi" w:hint="eastAsia"/>
          <w:b/>
          <w:szCs w:val="22"/>
        </w:rPr>
        <w:t>Cladribine</w:t>
      </w:r>
      <w:r>
        <w:rPr>
          <w:rFonts w:asciiTheme="majorHAnsi" w:hAnsiTheme="majorHAnsi" w:hint="eastAsia"/>
          <w:b/>
          <w:szCs w:val="22"/>
        </w:rPr>
        <w:t>（</w:t>
      </w:r>
      <w:r>
        <w:rPr>
          <w:rFonts w:asciiTheme="majorHAnsi" w:hAnsiTheme="majorHAnsi" w:hint="eastAsia"/>
          <w:b/>
          <w:szCs w:val="22"/>
        </w:rPr>
        <w:t xml:space="preserve">2CdA </w:t>
      </w:r>
      <w:r>
        <w:rPr>
          <w:rFonts w:asciiTheme="majorHAnsi" w:hAnsiTheme="majorHAnsi" w:hint="eastAsia"/>
          <w:b/>
          <w:szCs w:val="22"/>
        </w:rPr>
        <w:t>或</w:t>
      </w:r>
      <w:r>
        <w:rPr>
          <w:rFonts w:asciiTheme="majorHAnsi" w:hAnsiTheme="majorHAnsi" w:hint="eastAsia"/>
          <w:b/>
          <w:szCs w:val="22"/>
        </w:rPr>
        <w:t xml:space="preserve"> </w:t>
      </w:r>
      <w:proofErr w:type="spellStart"/>
      <w:r>
        <w:rPr>
          <w:rFonts w:asciiTheme="majorHAnsi" w:hAnsiTheme="majorHAnsi" w:hint="eastAsia"/>
          <w:b/>
          <w:szCs w:val="22"/>
        </w:rPr>
        <w:t>Leustatin</w:t>
      </w:r>
      <w:proofErr w:type="spellEnd"/>
      <w:r>
        <w:rPr>
          <w:rFonts w:asciiTheme="majorHAnsi" w:hAnsiTheme="majorHAnsi" w:hint="eastAsia"/>
          <w:b/>
          <w:szCs w:val="22"/>
        </w:rPr>
        <w:t>，克拉屈滨）</w:t>
      </w:r>
    </w:p>
    <w:p w14:paraId="03359213" w14:textId="77777777" w:rsidR="00287C86" w:rsidRPr="00747A49" w:rsidRDefault="00287C86" w:rsidP="00287C86">
      <w:pPr>
        <w:spacing w:line="276" w:lineRule="auto"/>
        <w:jc w:val="both"/>
        <w:rPr>
          <w:rFonts w:asciiTheme="majorHAnsi" w:hAnsiTheme="majorHAnsi" w:cstheme="majorHAnsi"/>
          <w:b/>
          <w:szCs w:val="22"/>
        </w:rPr>
      </w:pPr>
    </w:p>
    <w:p w14:paraId="11FB30F8" w14:textId="40192B3D" w:rsidR="004727BE" w:rsidRPr="001E5B2B" w:rsidRDefault="006B2FB1" w:rsidP="00CD464B">
      <w:pPr>
        <w:jc w:val="both"/>
        <w:rPr>
          <w:rFonts w:asciiTheme="majorHAnsi" w:hAnsiTheme="majorHAnsi" w:cstheme="majorHAnsi"/>
          <w:szCs w:val="22"/>
        </w:rPr>
      </w:pPr>
      <w:r>
        <w:rPr>
          <w:rFonts w:asciiTheme="majorHAnsi" w:hAnsiTheme="majorHAnsi" w:hint="eastAsia"/>
          <w:szCs w:val="22"/>
        </w:rPr>
        <w:t>Cladribine</w:t>
      </w:r>
      <w:r>
        <w:rPr>
          <w:rFonts w:asciiTheme="majorHAnsi" w:hAnsiTheme="majorHAnsi" w:hint="eastAsia"/>
          <w:szCs w:val="22"/>
        </w:rPr>
        <w:t>（克拉屈滨）通常连续</w:t>
      </w:r>
      <w:r>
        <w:rPr>
          <w:rFonts w:asciiTheme="majorHAnsi" w:hAnsiTheme="majorHAnsi" w:hint="eastAsia"/>
          <w:szCs w:val="22"/>
        </w:rPr>
        <w:t xml:space="preserve"> 5 </w:t>
      </w:r>
      <w:r>
        <w:rPr>
          <w:rFonts w:asciiTheme="majorHAnsi" w:hAnsiTheme="majorHAnsi" w:hint="eastAsia"/>
          <w:szCs w:val="22"/>
        </w:rPr>
        <w:t>天通过静脉注射给药，并可单独使用或与</w:t>
      </w:r>
      <w:r>
        <w:rPr>
          <w:rFonts w:asciiTheme="majorHAnsi" w:hAnsiTheme="majorHAnsi" w:hint="eastAsia"/>
          <w:szCs w:val="22"/>
        </w:rPr>
        <w:t xml:space="preserve"> rituximab</w:t>
      </w:r>
      <w:r>
        <w:rPr>
          <w:rFonts w:asciiTheme="majorHAnsi" w:hAnsiTheme="majorHAnsi" w:hint="eastAsia"/>
          <w:szCs w:val="22"/>
        </w:rPr>
        <w:t>（利妥昔单抗）联合使用以治疗</w:t>
      </w:r>
      <w:r>
        <w:rPr>
          <w:rFonts w:asciiTheme="majorHAnsi" w:hAnsiTheme="majorHAnsi" w:hint="eastAsia"/>
          <w:szCs w:val="22"/>
        </w:rPr>
        <w:t xml:space="preserve"> WM</w:t>
      </w:r>
      <w:r>
        <w:rPr>
          <w:rFonts w:asciiTheme="majorHAnsi" w:hAnsiTheme="majorHAnsi" w:hint="eastAsia"/>
          <w:szCs w:val="22"/>
        </w:rPr>
        <w:t>。还可通过患者佩戴的连续给药泵，进行七天治疗。这种常规处理包括两到四个或更多此类周期，每次间隔四周。与</w:t>
      </w:r>
      <w:r>
        <w:rPr>
          <w:rFonts w:asciiTheme="majorHAnsi" w:hAnsiTheme="majorHAnsi" w:hint="eastAsia"/>
          <w:szCs w:val="22"/>
        </w:rPr>
        <w:t xml:space="preserve"> fludarabine</w:t>
      </w:r>
      <w:r>
        <w:rPr>
          <w:rFonts w:asciiTheme="majorHAnsi" w:hAnsiTheme="majorHAnsi" w:hint="eastAsia"/>
          <w:szCs w:val="22"/>
        </w:rPr>
        <w:t>（氟达拉滨）的毒性情况相似，目前的做法倾向于将周期数限制为单个患者所需的最少数量。</w:t>
      </w:r>
      <w:r>
        <w:rPr>
          <w:rFonts w:asciiTheme="majorHAnsi" w:hAnsiTheme="majorHAnsi" w:hint="eastAsia"/>
          <w:szCs w:val="22"/>
        </w:rPr>
        <w:t xml:space="preserve"> </w:t>
      </w:r>
    </w:p>
    <w:p w14:paraId="484BC403" w14:textId="1DAB8820" w:rsidR="00DD7A0E" w:rsidRPr="00DD7A0E" w:rsidRDefault="00DD7A0E" w:rsidP="00CD464B">
      <w:pPr>
        <w:jc w:val="both"/>
        <w:rPr>
          <w:rFonts w:asciiTheme="majorHAnsi" w:hAnsiTheme="majorHAnsi" w:cstheme="majorHAnsi"/>
          <w:b/>
          <w:color w:val="FF891C"/>
          <w:sz w:val="10"/>
          <w:szCs w:val="10"/>
        </w:rPr>
      </w:pPr>
    </w:p>
    <w:p w14:paraId="5739E7CB" w14:textId="48EC711D" w:rsidR="00446DBB" w:rsidRPr="001E5B2B" w:rsidRDefault="00446DBB" w:rsidP="00446DBB">
      <w:pPr>
        <w:rPr>
          <w:rFonts w:asciiTheme="majorHAnsi" w:hAnsiTheme="majorHAnsi" w:cstheme="majorHAnsi"/>
          <w:b/>
          <w:color w:val="FF891C"/>
          <w:sz w:val="28"/>
          <w:szCs w:val="28"/>
        </w:rPr>
      </w:pPr>
      <w:r>
        <w:rPr>
          <w:rFonts w:asciiTheme="majorHAnsi" w:hAnsiTheme="majorHAnsi" w:hint="eastAsia"/>
          <w:b/>
          <w:color w:val="FF891C"/>
          <w:sz w:val="28"/>
          <w:szCs w:val="28"/>
        </w:rPr>
        <w:t>鸣谢</w:t>
      </w:r>
    </w:p>
    <w:p w14:paraId="637E3887" w14:textId="77777777" w:rsidR="00446DBB" w:rsidRPr="001E5B2B" w:rsidRDefault="00446DBB" w:rsidP="00446DBB">
      <w:pPr>
        <w:rPr>
          <w:rFonts w:asciiTheme="majorHAnsi" w:hAnsiTheme="majorHAnsi" w:cstheme="majorHAnsi"/>
          <w:szCs w:val="22"/>
        </w:rPr>
      </w:pPr>
    </w:p>
    <w:p w14:paraId="60F96A21" w14:textId="6DFFE404" w:rsidR="00DE5250" w:rsidRPr="00747A49" w:rsidRDefault="00F8236D" w:rsidP="008378E1">
      <w:pPr>
        <w:jc w:val="both"/>
        <w:rPr>
          <w:rFonts w:asciiTheme="majorHAnsi" w:hAnsiTheme="majorHAnsi" w:cstheme="majorHAnsi"/>
          <w:szCs w:val="22"/>
        </w:rPr>
      </w:pPr>
      <w:r>
        <w:rPr>
          <w:rFonts w:asciiTheme="majorHAnsi" w:hAnsiTheme="majorHAnsi" w:hint="eastAsia"/>
          <w:szCs w:val="22"/>
        </w:rPr>
        <w:t xml:space="preserve">IWMF </w:t>
      </w:r>
      <w:r>
        <w:rPr>
          <w:rFonts w:asciiTheme="majorHAnsi" w:hAnsiTheme="majorHAnsi" w:hint="eastAsia"/>
          <w:szCs w:val="22"/>
        </w:rPr>
        <w:t>感谢华氏巨球蛋白血症国际研讨会</w:t>
      </w:r>
      <w:r>
        <w:rPr>
          <w:rFonts w:asciiTheme="majorHAnsi" w:hAnsiTheme="majorHAnsi" w:hint="eastAsia"/>
          <w:szCs w:val="22"/>
        </w:rPr>
        <w:t xml:space="preserve"> (IWWM) </w:t>
      </w:r>
      <w:r>
        <w:rPr>
          <w:rFonts w:asciiTheme="majorHAnsi" w:hAnsiTheme="majorHAnsi" w:hint="eastAsia"/>
          <w:szCs w:val="22"/>
        </w:rPr>
        <w:t>和国家综合癌症网</w:t>
      </w:r>
      <w:r>
        <w:rPr>
          <w:rFonts w:asciiTheme="majorHAnsi" w:hAnsiTheme="majorHAnsi" w:hint="eastAsia"/>
          <w:szCs w:val="22"/>
        </w:rPr>
        <w:t xml:space="preserve"> (NCCN</w:t>
      </w:r>
      <w:r>
        <w:rPr>
          <w:rFonts w:asciiTheme="majorHAnsi" w:hAnsiTheme="majorHAnsi" w:hint="eastAsia"/>
          <w:szCs w:val="22"/>
          <w:vertAlign w:val="superscript"/>
        </w:rPr>
        <w:t>®</w:t>
      </w:r>
      <w:r>
        <w:rPr>
          <w:rFonts w:asciiTheme="majorHAnsi" w:hAnsiTheme="majorHAnsi" w:hint="eastAsia"/>
          <w:szCs w:val="22"/>
        </w:rPr>
        <w:t xml:space="preserve">) </w:t>
      </w:r>
      <w:r>
        <w:rPr>
          <w:rFonts w:asciiTheme="majorHAnsi" w:hAnsiTheme="majorHAnsi" w:hint="eastAsia"/>
          <w:szCs w:val="22"/>
        </w:rPr>
        <w:t>在所发表之治疗指南（即本文所讨论者）中的重大贡献。</w:t>
      </w:r>
      <w:r>
        <w:rPr>
          <w:rFonts w:asciiTheme="majorHAnsi" w:hAnsiTheme="majorHAnsi" w:hint="eastAsia"/>
          <w:szCs w:val="22"/>
        </w:rPr>
        <w:t xml:space="preserve">IWMF </w:t>
      </w:r>
      <w:r>
        <w:rPr>
          <w:rFonts w:asciiTheme="majorHAnsi" w:hAnsiTheme="majorHAnsi" w:hint="eastAsia"/>
          <w:szCs w:val="22"/>
        </w:rPr>
        <w:t>还感谢医学博士</w:t>
      </w:r>
      <w:r>
        <w:rPr>
          <w:rFonts w:asciiTheme="majorHAnsi" w:hAnsiTheme="majorHAnsi" w:hint="eastAsia"/>
          <w:szCs w:val="22"/>
        </w:rPr>
        <w:t xml:space="preserve"> Robert A. Kyle </w:t>
      </w:r>
      <w:r>
        <w:rPr>
          <w:rFonts w:asciiTheme="majorHAnsi" w:hAnsiTheme="majorHAnsi" w:hint="eastAsia"/>
          <w:szCs w:val="22"/>
        </w:rPr>
        <w:t>审阅本文件。</w:t>
      </w:r>
      <w:r>
        <w:rPr>
          <w:rFonts w:asciiTheme="majorHAnsi" w:hAnsiTheme="majorHAnsi" w:hint="eastAsia"/>
          <w:szCs w:val="22"/>
        </w:rPr>
        <w:t xml:space="preserve"> </w:t>
      </w:r>
    </w:p>
    <w:p w14:paraId="3E8BB954" w14:textId="5346ABEC" w:rsidR="00DE5250" w:rsidRPr="00DE5250" w:rsidRDefault="00DE5250" w:rsidP="00DE5250">
      <w:pPr>
        <w:pStyle w:val="Heading1"/>
        <w:jc w:val="both"/>
        <w:rPr>
          <w:rFonts w:cstheme="majorHAnsi"/>
          <w:color w:val="EB891C"/>
          <w:sz w:val="28"/>
          <w:szCs w:val="28"/>
        </w:rPr>
      </w:pPr>
      <w:r>
        <w:rPr>
          <w:rFonts w:hint="eastAsia"/>
          <w:color w:val="EB891C"/>
          <w:sz w:val="28"/>
          <w:szCs w:val="28"/>
        </w:rPr>
        <w:lastRenderedPageBreak/>
        <w:t>关于</w:t>
      </w:r>
      <w:r>
        <w:rPr>
          <w:rFonts w:hint="eastAsia"/>
          <w:color w:val="EB891C"/>
          <w:sz w:val="28"/>
          <w:szCs w:val="28"/>
        </w:rPr>
        <w:t xml:space="preserve"> IWMF</w:t>
      </w:r>
    </w:p>
    <w:p w14:paraId="1151A49C" w14:textId="77777777" w:rsidR="00DE5250" w:rsidRPr="00DE5250" w:rsidRDefault="00DE5250" w:rsidP="00DE5250">
      <w:pPr>
        <w:jc w:val="both"/>
        <w:rPr>
          <w:rFonts w:asciiTheme="majorHAnsi" w:hAnsiTheme="majorHAnsi" w:cstheme="majorHAnsi"/>
          <w:color w:val="E36C0A" w:themeColor="accent6" w:themeShade="BF"/>
          <w:szCs w:val="22"/>
        </w:rPr>
      </w:pPr>
    </w:p>
    <w:p w14:paraId="0424A707" w14:textId="24AF9389" w:rsidR="00DE5250" w:rsidRPr="00747A49" w:rsidRDefault="00DE5250" w:rsidP="00DE5250">
      <w:pPr>
        <w:jc w:val="both"/>
        <w:rPr>
          <w:rFonts w:asciiTheme="majorHAnsi" w:eastAsia="Times New Roman" w:hAnsiTheme="majorHAnsi" w:cstheme="majorHAnsi"/>
          <w:szCs w:val="22"/>
        </w:rPr>
      </w:pPr>
      <w:r>
        <w:rPr>
          <w:rStyle w:val="Strong"/>
          <w:rFonts w:asciiTheme="majorHAnsi" w:hAnsiTheme="majorHAnsi" w:hint="eastAsia"/>
          <w:b w:val="0"/>
          <w:szCs w:val="22"/>
        </w:rPr>
        <w:t>国际华氏巨球蛋白血症基金会</w:t>
      </w:r>
      <w:r>
        <w:rPr>
          <w:rStyle w:val="Strong"/>
          <w:rFonts w:asciiTheme="majorHAnsi" w:hAnsiTheme="majorHAnsi" w:hint="eastAsia"/>
          <w:b w:val="0"/>
          <w:szCs w:val="22"/>
        </w:rPr>
        <w:t xml:space="preserve"> (</w:t>
      </w:r>
      <w:proofErr w:type="spellStart"/>
      <w:r>
        <w:rPr>
          <w:rStyle w:val="Strong"/>
          <w:rFonts w:asciiTheme="majorHAnsi" w:hAnsiTheme="majorHAnsi" w:hint="eastAsia"/>
          <w:b w:val="0"/>
          <w:szCs w:val="22"/>
        </w:rPr>
        <w:t>IWMF,International</w:t>
      </w:r>
      <w:proofErr w:type="spellEnd"/>
      <w:r>
        <w:rPr>
          <w:rStyle w:val="Strong"/>
          <w:rFonts w:asciiTheme="majorHAnsi" w:hAnsiTheme="majorHAnsi" w:hint="eastAsia"/>
          <w:b w:val="0"/>
          <w:szCs w:val="22"/>
        </w:rPr>
        <w:t xml:space="preserve"> </w:t>
      </w:r>
      <w:proofErr w:type="spellStart"/>
      <w:r>
        <w:rPr>
          <w:rStyle w:val="Strong"/>
          <w:rFonts w:asciiTheme="majorHAnsi" w:hAnsiTheme="majorHAnsi" w:hint="eastAsia"/>
          <w:b w:val="0"/>
          <w:szCs w:val="22"/>
        </w:rPr>
        <w:t>Waldenstrom</w:t>
      </w:r>
      <w:proofErr w:type="spellEnd"/>
      <w:r>
        <w:rPr>
          <w:rStyle w:val="Strong"/>
          <w:rFonts w:asciiTheme="majorHAnsi" w:hAnsiTheme="majorHAnsi" w:hint="eastAsia"/>
          <w:b w:val="0"/>
          <w:szCs w:val="22"/>
        </w:rPr>
        <w:t>’</w:t>
      </w:r>
      <w:r>
        <w:rPr>
          <w:rStyle w:val="Strong"/>
          <w:rFonts w:asciiTheme="majorHAnsi" w:hAnsiTheme="majorHAnsi" w:hint="eastAsia"/>
          <w:b w:val="0"/>
          <w:szCs w:val="22"/>
        </w:rPr>
        <w:t>s Macroglobulinemia Foundation)</w:t>
      </w:r>
      <w:r>
        <w:rPr>
          <w:rStyle w:val="Strong"/>
          <w:rFonts w:asciiTheme="majorHAnsi" w:hAnsiTheme="majorHAnsi" w:hint="eastAsia"/>
          <w:szCs w:val="22"/>
        </w:rPr>
        <w:t xml:space="preserve"> </w:t>
      </w:r>
      <w:r>
        <w:rPr>
          <w:rFonts w:asciiTheme="majorHAnsi" w:hAnsiTheme="majorHAnsi" w:hint="eastAsia"/>
          <w:szCs w:val="22"/>
        </w:rPr>
        <w:t>是由患者出资和志愿者领导的非营利</w:t>
      </w:r>
      <w:r>
        <w:rPr>
          <w:rFonts w:asciiTheme="majorHAnsi" w:hAnsiTheme="majorHAnsi" w:hint="eastAsia"/>
          <w:szCs w:val="22"/>
        </w:rPr>
        <w:t xml:space="preserve"> 501(c)(3) </w:t>
      </w:r>
      <w:r>
        <w:rPr>
          <w:rFonts w:asciiTheme="majorHAnsi" w:hAnsiTheme="majorHAnsi" w:hint="eastAsia"/>
          <w:szCs w:val="22"/>
        </w:rPr>
        <w:t>组织，</w:t>
      </w:r>
      <w:r>
        <w:rPr>
          <w:rStyle w:val="Strong"/>
          <w:rFonts w:asciiTheme="majorHAnsi" w:hAnsiTheme="majorHAnsi" w:hint="eastAsia"/>
          <w:b w:val="0"/>
          <w:szCs w:val="22"/>
        </w:rPr>
        <w:t>肩负重要的使命：</w:t>
      </w:r>
      <w:r>
        <w:rPr>
          <w:rFonts w:asciiTheme="majorHAnsi" w:hAnsiTheme="majorHAnsi" w:hint="eastAsia"/>
          <w:szCs w:val="22"/>
        </w:rPr>
        <w:t>为华氏巨球蛋白血症群和其他关心此疾病的人群提供双向支持和鼓励；提供解决患者疑虑的信息和教育课程；并促进和支持研究，带来更好的疗法，最终希望能治愈此疾病。</w:t>
      </w:r>
    </w:p>
    <w:p w14:paraId="3F482200" w14:textId="77777777" w:rsidR="004B0D6C" w:rsidRPr="00747A49" w:rsidRDefault="004B0D6C" w:rsidP="00DE5250">
      <w:pPr>
        <w:jc w:val="both"/>
        <w:rPr>
          <w:rFonts w:asciiTheme="majorHAnsi" w:hAnsiTheme="majorHAnsi" w:cstheme="majorHAnsi"/>
          <w:szCs w:val="22"/>
        </w:rPr>
      </w:pPr>
    </w:p>
    <w:p w14:paraId="0F09DD61" w14:textId="77777777" w:rsidR="00334C26" w:rsidRPr="00747A49" w:rsidRDefault="00DE5250" w:rsidP="00DE5250">
      <w:pPr>
        <w:jc w:val="both"/>
        <w:rPr>
          <w:rFonts w:asciiTheme="majorHAnsi" w:hAnsiTheme="majorHAnsi" w:cstheme="majorHAnsi"/>
          <w:szCs w:val="22"/>
        </w:rPr>
      </w:pPr>
      <w:r>
        <w:rPr>
          <w:rFonts w:asciiTheme="majorHAnsi" w:hAnsiTheme="majorHAnsi" w:hint="eastAsia"/>
          <w:szCs w:val="22"/>
        </w:rPr>
        <w:t>更多有关华氏巨球蛋白血症的信息，以及</w:t>
      </w:r>
      <w:r>
        <w:rPr>
          <w:rFonts w:asciiTheme="majorHAnsi" w:hAnsiTheme="majorHAnsi" w:hint="eastAsia"/>
          <w:szCs w:val="22"/>
        </w:rPr>
        <w:t xml:space="preserve"> IWMF </w:t>
      </w:r>
      <w:r>
        <w:rPr>
          <w:rFonts w:asciiTheme="majorHAnsi" w:hAnsiTheme="majorHAnsi" w:hint="eastAsia"/>
          <w:szCs w:val="22"/>
        </w:rPr>
        <w:t>及其附属组织提供的服务和支持，可以在我们的网站</w:t>
      </w:r>
      <w:r>
        <w:rPr>
          <w:rFonts w:asciiTheme="majorHAnsi" w:hAnsiTheme="majorHAnsi" w:hint="eastAsia"/>
          <w:szCs w:val="22"/>
        </w:rPr>
        <w:t xml:space="preserve"> </w:t>
      </w:r>
      <w:hyperlink r:id="rId9" w:history="1">
        <w:r>
          <w:rPr>
            <w:rStyle w:val="Hyperlink"/>
            <w:rFonts w:asciiTheme="majorHAnsi" w:hAnsiTheme="majorHAnsi" w:hint="eastAsia"/>
            <w:szCs w:val="22"/>
          </w:rPr>
          <w:t>www.iwmf.com</w:t>
        </w:r>
      </w:hyperlink>
      <w:r>
        <w:rPr>
          <w:rFonts w:asciiTheme="majorHAnsi" w:hAnsiTheme="majorHAnsi" w:hint="eastAsia"/>
          <w:szCs w:val="22"/>
        </w:rPr>
        <w:t xml:space="preserve"> </w:t>
      </w:r>
      <w:r>
        <w:rPr>
          <w:rFonts w:asciiTheme="majorHAnsi" w:hAnsiTheme="majorHAnsi" w:hint="eastAsia"/>
          <w:szCs w:val="22"/>
        </w:rPr>
        <w:t>中找到。</w:t>
      </w:r>
      <w:r>
        <w:rPr>
          <w:rFonts w:asciiTheme="majorHAnsi" w:hAnsiTheme="majorHAnsi" w:hint="eastAsia"/>
          <w:szCs w:val="22"/>
        </w:rPr>
        <w:t xml:space="preserve"> </w:t>
      </w:r>
    </w:p>
    <w:p w14:paraId="781917F2" w14:textId="77777777" w:rsidR="00334C26" w:rsidRPr="00747A49" w:rsidRDefault="00334C26" w:rsidP="00DE5250">
      <w:pPr>
        <w:jc w:val="both"/>
        <w:rPr>
          <w:rFonts w:asciiTheme="majorHAnsi" w:hAnsiTheme="majorHAnsi" w:cstheme="majorHAnsi"/>
          <w:szCs w:val="22"/>
        </w:rPr>
      </w:pPr>
    </w:p>
    <w:p w14:paraId="0FD61D55" w14:textId="6A29315E" w:rsidR="00DE5250" w:rsidRDefault="00DE5250" w:rsidP="00DE5250">
      <w:pPr>
        <w:jc w:val="both"/>
        <w:rPr>
          <w:rFonts w:asciiTheme="majorHAnsi" w:hAnsiTheme="majorHAnsi" w:cstheme="majorHAnsi"/>
          <w:szCs w:val="22"/>
        </w:rPr>
      </w:pPr>
      <w:r>
        <w:rPr>
          <w:rFonts w:asciiTheme="majorHAnsi" w:hAnsiTheme="majorHAnsi" w:hint="eastAsia"/>
          <w:szCs w:val="22"/>
        </w:rPr>
        <w:t xml:space="preserve">IWMF </w:t>
      </w:r>
      <w:r>
        <w:rPr>
          <w:rFonts w:asciiTheme="majorHAnsi" w:hAnsiTheme="majorHAnsi" w:hint="eastAsia"/>
          <w:szCs w:val="22"/>
        </w:rPr>
        <w:t>依靠捐款延续其使命，我们欢迎您热心支持。本基金会的业务办公室地址为：</w:t>
      </w:r>
      <w:r>
        <w:rPr>
          <w:rFonts w:asciiTheme="majorHAnsi" w:hAnsiTheme="majorHAnsi" w:hint="eastAsia"/>
          <w:szCs w:val="22"/>
        </w:rPr>
        <w:t>6144 Clark Center, Ave., Sarasota, FL  34238</w:t>
      </w:r>
      <w:r>
        <w:rPr>
          <w:rFonts w:asciiTheme="majorHAnsi" w:hAnsiTheme="majorHAnsi" w:hint="eastAsia"/>
          <w:szCs w:val="22"/>
        </w:rPr>
        <w:t>。要联系业务办公室，可致电：</w:t>
      </w:r>
      <w:r>
        <w:rPr>
          <w:rFonts w:asciiTheme="majorHAnsi" w:hAnsiTheme="majorHAnsi" w:hint="eastAsia"/>
          <w:szCs w:val="22"/>
        </w:rPr>
        <w:t>+1 941-927-4963</w:t>
      </w:r>
      <w:r>
        <w:rPr>
          <w:rFonts w:asciiTheme="majorHAnsi" w:hAnsiTheme="majorHAnsi" w:hint="eastAsia"/>
          <w:szCs w:val="22"/>
        </w:rPr>
        <w:t>，或发送传真到：</w:t>
      </w:r>
      <w:r>
        <w:rPr>
          <w:rFonts w:asciiTheme="majorHAnsi" w:hAnsiTheme="majorHAnsi" w:hint="eastAsia"/>
          <w:szCs w:val="22"/>
        </w:rPr>
        <w:t>+1 941-927-4467</w:t>
      </w:r>
      <w:r>
        <w:rPr>
          <w:rFonts w:asciiTheme="majorHAnsi" w:hAnsiTheme="majorHAnsi" w:hint="eastAsia"/>
          <w:szCs w:val="22"/>
        </w:rPr>
        <w:t>，或发送邮件到：</w:t>
      </w:r>
      <w:hyperlink r:id="rId10" w:history="1">
        <w:r>
          <w:rPr>
            <w:rStyle w:val="Hyperlink"/>
            <w:rFonts w:asciiTheme="majorHAnsi" w:hAnsiTheme="majorHAnsi" w:hint="eastAsia"/>
            <w:szCs w:val="22"/>
          </w:rPr>
          <w:t>info@iwmf.com</w:t>
        </w:r>
      </w:hyperlink>
      <w:r>
        <w:rPr>
          <w:rFonts w:asciiTheme="majorHAnsi" w:hAnsiTheme="majorHAnsi" w:hint="eastAsia"/>
          <w:szCs w:val="22"/>
        </w:rPr>
        <w:t>。</w:t>
      </w:r>
    </w:p>
    <w:p w14:paraId="250C7303" w14:textId="77777777" w:rsidR="004727BE" w:rsidRDefault="004727BE" w:rsidP="00DE5250">
      <w:pPr>
        <w:jc w:val="both"/>
        <w:rPr>
          <w:rFonts w:asciiTheme="majorHAnsi" w:hAnsiTheme="majorHAnsi" w:cstheme="majorHAnsi"/>
          <w:szCs w:val="22"/>
        </w:rPr>
      </w:pPr>
    </w:p>
    <w:p w14:paraId="3D9A7817" w14:textId="49A94C9D" w:rsidR="00152C4A" w:rsidRPr="00DE5250" w:rsidRDefault="00152C4A" w:rsidP="00DE5250">
      <w:pPr>
        <w:jc w:val="both"/>
        <w:rPr>
          <w:rFonts w:asciiTheme="majorHAnsi" w:hAnsiTheme="majorHAnsi" w:cstheme="majorHAnsi"/>
          <w:szCs w:val="22"/>
        </w:rPr>
      </w:pPr>
      <w:r>
        <w:rPr>
          <w:rFonts w:hint="eastAsia"/>
          <w:noProof/>
        </w:rPr>
        <mc:AlternateContent>
          <mc:Choice Requires="wps">
            <w:drawing>
              <wp:anchor distT="0" distB="0" distL="114300" distR="114300" simplePos="0" relativeHeight="251658752" behindDoc="0" locked="0" layoutInCell="1" allowOverlap="1" wp14:anchorId="31692C9B" wp14:editId="566EDA3E">
                <wp:simplePos x="0" y="0"/>
                <wp:positionH relativeFrom="column">
                  <wp:posOffset>-1905</wp:posOffset>
                </wp:positionH>
                <wp:positionV relativeFrom="paragraph">
                  <wp:posOffset>10160</wp:posOffset>
                </wp:positionV>
                <wp:extent cx="6334125" cy="8953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6334125"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CBC4B0" w14:textId="69AC685F" w:rsidR="00DE5250" w:rsidRPr="00747A49" w:rsidRDefault="00DE5250" w:rsidP="00DE5250">
                            <w:pPr>
                              <w:jc w:val="both"/>
                              <w:rPr>
                                <w:rFonts w:asciiTheme="majorHAnsi" w:hAnsiTheme="majorHAnsi" w:cstheme="majorHAnsi"/>
                                <w:sz w:val="18"/>
                                <w:szCs w:val="18"/>
                              </w:rPr>
                            </w:pPr>
                            <w:r>
                              <w:rPr>
                                <w:rFonts w:asciiTheme="majorHAnsi" w:hAnsiTheme="majorHAnsi" w:hint="eastAsia"/>
                                <w:sz w:val="18"/>
                                <w:szCs w:val="18"/>
                              </w:rPr>
                              <w:t>本文中呈现的信息仅用于教育用途。其用意并非取代专业医疗建议。患者若使用文中提供的信息，应与拥有</w:t>
                            </w:r>
                            <w:r>
                              <w:rPr>
                                <w:rFonts w:asciiTheme="majorHAnsi" w:hAnsiTheme="majorHAnsi" w:hint="eastAsia"/>
                                <w:sz w:val="18"/>
                                <w:szCs w:val="18"/>
                              </w:rPr>
                              <w:t xml:space="preserve"> WM </w:t>
                            </w:r>
                            <w:r>
                              <w:rPr>
                                <w:rFonts w:asciiTheme="majorHAnsi" w:hAnsiTheme="majorHAnsi" w:hint="eastAsia"/>
                                <w:sz w:val="18"/>
                                <w:szCs w:val="18"/>
                              </w:rPr>
                              <w:t>治疗经验的专业医疗专科医生进行完整咨询，并接受医疗照护。我们不鼓励患者在未告知自己专科医生的情况下，使用本文中包含的任何信息。</w:t>
                            </w:r>
                          </w:p>
                          <w:p w14:paraId="7D455F63" w14:textId="77777777" w:rsidR="00DE5250" w:rsidRPr="00747A49" w:rsidRDefault="00DE5250" w:rsidP="00DE5250">
                            <w:pPr>
                              <w:jc w:val="both"/>
                              <w:rPr>
                                <w:rFonts w:asciiTheme="majorHAnsi" w:hAnsiTheme="majorHAnsi" w:cstheme="majorHAnsi"/>
                                <w:sz w:val="18"/>
                                <w:szCs w:val="18"/>
                              </w:rPr>
                            </w:pPr>
                          </w:p>
                          <w:p w14:paraId="696955CB" w14:textId="47391DD7" w:rsidR="00DE5250" w:rsidRPr="00DE5250" w:rsidRDefault="00DE5250" w:rsidP="00DE5250">
                            <w:pPr>
                              <w:jc w:val="both"/>
                              <w:rPr>
                                <w:rFonts w:asciiTheme="majorHAnsi" w:eastAsia="Times New Roman" w:hAnsiTheme="majorHAnsi" w:cstheme="majorHAnsi"/>
                                <w:color w:val="000000" w:themeColor="text1"/>
                                <w:sz w:val="18"/>
                                <w:szCs w:val="18"/>
                              </w:rPr>
                            </w:pPr>
                            <w:r>
                              <w:rPr>
                                <w:rFonts w:asciiTheme="majorHAnsi" w:hAnsiTheme="majorHAnsi" w:hint="eastAsia"/>
                                <w:sz w:val="18"/>
                                <w:szCs w:val="18"/>
                              </w:rPr>
                              <w:t>版权所有，</w:t>
                            </w:r>
                            <w:r>
                              <w:rPr>
                                <w:rFonts w:asciiTheme="majorHAnsi" w:hAnsiTheme="majorHAnsi" w:hint="eastAsia"/>
                                <w:sz w:val="18"/>
                                <w:szCs w:val="18"/>
                              </w:rPr>
                              <w:t xml:space="preserve">International </w:t>
                            </w:r>
                            <w:proofErr w:type="spellStart"/>
                            <w:r>
                              <w:rPr>
                                <w:rFonts w:asciiTheme="majorHAnsi" w:hAnsiTheme="majorHAnsi" w:hint="eastAsia"/>
                                <w:sz w:val="18"/>
                                <w:szCs w:val="18"/>
                              </w:rPr>
                              <w:t>Waldenstrom</w:t>
                            </w:r>
                            <w:proofErr w:type="spellEnd"/>
                            <w:r>
                              <w:rPr>
                                <w:rFonts w:asciiTheme="majorHAnsi" w:hAnsiTheme="majorHAnsi" w:hint="eastAsia"/>
                                <w:sz w:val="18"/>
                                <w:szCs w:val="18"/>
                              </w:rPr>
                              <w:t>’</w:t>
                            </w:r>
                            <w:r>
                              <w:rPr>
                                <w:rFonts w:asciiTheme="majorHAnsi" w:hAnsiTheme="majorHAnsi" w:hint="eastAsia"/>
                                <w:sz w:val="18"/>
                                <w:szCs w:val="18"/>
                              </w:rPr>
                              <w:t xml:space="preserve">s Macroglobulinemia Foundation          2016 </w:t>
                            </w:r>
                            <w:r>
                              <w:rPr>
                                <w:rFonts w:asciiTheme="majorHAnsi" w:hAnsiTheme="majorHAnsi" w:hint="eastAsia"/>
                                <w:sz w:val="18"/>
                                <w:szCs w:val="18"/>
                              </w:rPr>
                              <w:t>年</w:t>
                            </w:r>
                            <w:r>
                              <w:rPr>
                                <w:rFonts w:asciiTheme="majorHAnsi" w:hAnsiTheme="majorHAnsi" w:hint="eastAsia"/>
                                <w:sz w:val="18"/>
                                <w:szCs w:val="18"/>
                              </w:rPr>
                              <w:t xml:space="preserve"> 9 </w:t>
                            </w:r>
                            <w:r>
                              <w:rPr>
                                <w:rFonts w:asciiTheme="majorHAnsi" w:hAnsiTheme="majorHAnsi" w:hint="eastAsia"/>
                                <w:sz w:val="18"/>
                                <w:szCs w:val="18"/>
                              </w:rPr>
                              <w:t>月，</w:t>
                            </w:r>
                            <w:r>
                              <w:rPr>
                                <w:rFonts w:asciiTheme="majorHAnsi" w:hAnsiTheme="majorHAnsi" w:hint="eastAsia"/>
                                <w:sz w:val="18"/>
                                <w:szCs w:val="18"/>
                              </w:rPr>
                              <w:t xml:space="preserve">2019 </w:t>
                            </w:r>
                            <w:r>
                              <w:rPr>
                                <w:rFonts w:asciiTheme="majorHAnsi" w:hAnsiTheme="majorHAnsi" w:hint="eastAsia"/>
                                <w:sz w:val="18"/>
                                <w:szCs w:val="18"/>
                              </w:rPr>
                              <w:t>年</w:t>
                            </w:r>
                            <w:r>
                              <w:rPr>
                                <w:rFonts w:asciiTheme="majorHAnsi" w:hAnsiTheme="majorHAnsi" w:hint="eastAsia"/>
                                <w:sz w:val="18"/>
                                <w:szCs w:val="18"/>
                              </w:rPr>
                              <w:t xml:space="preserve"> 1 </w:t>
                            </w:r>
                            <w:r>
                              <w:rPr>
                                <w:rFonts w:asciiTheme="majorHAnsi" w:hAnsiTheme="majorHAnsi" w:hint="eastAsia"/>
                                <w:sz w:val="18"/>
                                <w:szCs w:val="18"/>
                              </w:rPr>
                              <w:t>月更新</w:t>
                            </w:r>
                          </w:p>
                          <w:p w14:paraId="090D3E44" w14:textId="77777777" w:rsidR="00DE5250" w:rsidRDefault="00DE5250" w:rsidP="00DE52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92C9B" id="_x0000_t202" coordsize="21600,21600" o:spt="202" path="m,l,21600r21600,l21600,xe">
                <v:stroke joinstyle="miter"/>
                <v:path gradientshapeok="t" o:connecttype="rect"/>
              </v:shapetype>
              <v:shape id="Text Box 6" o:spid="_x0000_s1028" type="#_x0000_t202" style="position:absolute;left:0;text-align:left;margin-left:-.15pt;margin-top:.8pt;width:498.75pt;height: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DGtlQIAALkFAAAOAAAAZHJzL2Uyb0RvYy54bWysVE1v2zAMvQ/YfxB0X52kSdYGdYqsRYcB&#10;RVssHXpWZKkRKomapMTOfv0o2U7Tj0uHXWxSfKTIJ5Jn543RZCt8UGBLOjwaUCIsh0rZx5L+ur/6&#10;ckJJiMxWTIMVJd2JQM/nnz+d1W4mRrAGXQlPMIgNs9qVdB2jmxVF4GthWDgCJywaJXjDIqr+sag8&#10;qzG60cVoMJgWNfjKeeAiBDy9bI10nuNLKXi8lTKISHRJMbeYvz5/V+lbzM/Y7NEzt1a8S4P9QxaG&#10;KYuX7kNdssjIxqs3oYziHgLIeMTBFCCl4iLXgNUMB6+qWa6ZE7kWJCe4PU3h/4XlN9s7T1RV0ikl&#10;lhl8onvRRPINGjJN7NQuzBC0dAiLDR7jK/fnAQ9T0Y30Jv2xHIJ25Hm35zYF43g4PT4eD0cTSjja&#10;Tk4nx5NMfvHs7XyI3wUYkoSSeny7TCnbXoeImSC0h6TLAmhVXSmts5L6RVxoT7YMX1rHnCN6vEBp&#10;S+qUCV79JkIKvfdfacafUpUvI6CmbfIUubO6tBJDLRNZijstEkbbn0Iis5mQd3JknAu7zzOjE0pi&#10;RR9x7PDPWX3Eua0DPfLNYOPe2SgLvmXpJbXVU0+tbPFI0kHdSYzNqsktNeobZQXVDvvHQzt/wfEr&#10;hXxfsxDvmMeBw5bBJRJv8SM14CNBJ1GyBv/nvfOExzlAKyU1DnBJw+8N84IS/cPihJwOx+M08VkZ&#10;T76OUPGHltWhxW7MBWDnDHFdOZ7FhI+6F6UH84C7ZpFuRROzHO8uaezFi9iuFdxVXCwWGYQz7li8&#10;tkvHU+jEcuqz++aBedf1ecQJuYF+1NnsVbu32ORpYbGJIFWehcRzy2rHP+6H3K7dLksL6FDPqOeN&#10;O/8LAAD//wMAUEsDBBQABgAIAAAAIQBQQENv2QAAAAcBAAAPAAAAZHJzL2Rvd25yZXYueG1sTI69&#10;TsMwFIV3JN7BukhsrUNAIQlxKkCFhakFMbvxrW0R25HtpuHtuUwwnh+d83WbxY1sxphs8AJu1gUw&#10;9ENQ1msBH+8vqxpYytIrOQaPAr4xwaa/vOhkq8LZ73DeZ81oxKdWCjA5Ty3naTDoZFqHCT1lxxCd&#10;zCSj5irKM427kZdFUXEnracHIyd8Njh87U9OwPZJN3qoZTTbWlk7L5/HN/0qxPXV8vgALOOS/8rw&#10;i0/o0BPTIZy8SmwUsLqlItkVMEqb5r4EdiB9V1bA+47/5+9/AAAA//8DAFBLAQItABQABgAIAAAA&#10;IQC2gziS/gAAAOEBAAATAAAAAAAAAAAAAAAAAAAAAABbQ29udGVudF9UeXBlc10ueG1sUEsBAi0A&#10;FAAGAAgAAAAhADj9If/WAAAAlAEAAAsAAAAAAAAAAAAAAAAALwEAAF9yZWxzLy5yZWxzUEsBAi0A&#10;FAAGAAgAAAAhAMmcMa2VAgAAuQUAAA4AAAAAAAAAAAAAAAAALgIAAGRycy9lMm9Eb2MueG1sUEsB&#10;Ai0AFAAGAAgAAAAhAFBAQ2/ZAAAABwEAAA8AAAAAAAAAAAAAAAAA7wQAAGRycy9kb3ducmV2Lnht&#10;bFBLBQYAAAAABAAEAPMAAAD1BQAAAAA=&#10;" fillcolor="white [3201]" strokeweight=".5pt">
                <v:textbox>
                  <w:txbxContent>
                    <w:p w14:paraId="2DCBC4B0" w14:textId="69AC685F" w:rsidR="00DE5250" w:rsidRPr="00747A49" w:rsidRDefault="00DE5250" w:rsidP="00DE5250">
                      <w:pPr>
                        <w:jc w:val="both"/>
                        <w:rPr>
                          <w:rFonts w:asciiTheme="majorHAnsi" w:hAnsiTheme="majorHAnsi" w:cstheme="majorHAnsi"/>
                          <w:sz w:val="18"/>
                          <w:szCs w:val="18"/>
                        </w:rPr>
                      </w:pPr>
                      <w:r>
                        <w:rPr>
                          <w:rFonts w:asciiTheme="majorHAnsi" w:hAnsiTheme="majorHAnsi" w:hint="eastAsia"/>
                          <w:sz w:val="18"/>
                          <w:szCs w:val="18"/>
                        </w:rPr>
                        <w:t>本文中呈现的信息仅用于教育用途。其用意并非取代专业医疗建议。患者若使用文中提供的信息，应与拥有</w:t>
                      </w:r>
                      <w:r>
                        <w:rPr>
                          <w:rFonts w:asciiTheme="majorHAnsi" w:hAnsiTheme="majorHAnsi" w:hint="eastAsia"/>
                          <w:sz w:val="18"/>
                          <w:szCs w:val="18"/>
                        </w:rPr>
                        <w:t xml:space="preserve"> WM </w:t>
                      </w:r>
                      <w:r>
                        <w:rPr>
                          <w:rFonts w:asciiTheme="majorHAnsi" w:hAnsiTheme="majorHAnsi" w:hint="eastAsia"/>
                          <w:sz w:val="18"/>
                          <w:szCs w:val="18"/>
                        </w:rPr>
                        <w:t>治疗经验的专业医疗专科医生进行完整咨询，并接受医疗照护。我们不鼓励患者在未告知自己专科医生的情况下，使用本文中包含的任何信息。</w:t>
                      </w:r>
                    </w:p>
                    <w:p w14:paraId="7D455F63" w14:textId="77777777" w:rsidR="00DE5250" w:rsidRPr="00747A49" w:rsidRDefault="00DE5250" w:rsidP="00DE5250">
                      <w:pPr>
                        <w:jc w:val="both"/>
                        <w:rPr>
                          <w:rFonts w:asciiTheme="majorHAnsi" w:hAnsiTheme="majorHAnsi" w:cstheme="majorHAnsi"/>
                          <w:sz w:val="18"/>
                          <w:szCs w:val="18"/>
                        </w:rPr>
                      </w:pPr>
                    </w:p>
                    <w:p w14:paraId="696955CB" w14:textId="47391DD7" w:rsidR="00DE5250" w:rsidRPr="00DE5250" w:rsidRDefault="00DE5250" w:rsidP="00DE5250">
                      <w:pPr>
                        <w:jc w:val="both"/>
                        <w:rPr>
                          <w:rFonts w:asciiTheme="majorHAnsi" w:eastAsia="Times New Roman" w:hAnsiTheme="majorHAnsi" w:cstheme="majorHAnsi"/>
                          <w:color w:val="000000" w:themeColor="text1"/>
                          <w:sz w:val="18"/>
                          <w:szCs w:val="18"/>
                        </w:rPr>
                      </w:pPr>
                      <w:r>
                        <w:rPr>
                          <w:rFonts w:asciiTheme="majorHAnsi" w:hAnsiTheme="majorHAnsi" w:hint="eastAsia"/>
                          <w:sz w:val="18"/>
                          <w:szCs w:val="18"/>
                        </w:rPr>
                        <w:t>版权所有，</w:t>
                      </w:r>
                      <w:r>
                        <w:rPr>
                          <w:rFonts w:asciiTheme="majorHAnsi" w:hAnsiTheme="majorHAnsi" w:hint="eastAsia"/>
                          <w:sz w:val="18"/>
                          <w:szCs w:val="18"/>
                        </w:rPr>
                        <w:t xml:space="preserve">International </w:t>
                      </w:r>
                      <w:proofErr w:type="spellStart"/>
                      <w:r>
                        <w:rPr>
                          <w:rFonts w:asciiTheme="majorHAnsi" w:hAnsiTheme="majorHAnsi" w:hint="eastAsia"/>
                          <w:sz w:val="18"/>
                          <w:szCs w:val="18"/>
                        </w:rPr>
                        <w:t>Waldenstrom</w:t>
                      </w:r>
                      <w:proofErr w:type="spellEnd"/>
                      <w:r>
                        <w:rPr>
                          <w:rFonts w:asciiTheme="majorHAnsi" w:hAnsiTheme="majorHAnsi" w:hint="eastAsia"/>
                          <w:sz w:val="18"/>
                          <w:szCs w:val="18"/>
                        </w:rPr>
                        <w:t>’</w:t>
                      </w:r>
                      <w:r>
                        <w:rPr>
                          <w:rFonts w:asciiTheme="majorHAnsi" w:hAnsiTheme="majorHAnsi" w:hint="eastAsia"/>
                          <w:sz w:val="18"/>
                          <w:szCs w:val="18"/>
                        </w:rPr>
                        <w:t xml:space="preserve">s Macroglobulinemia Foundation          2016 </w:t>
                      </w:r>
                      <w:r>
                        <w:rPr>
                          <w:rFonts w:asciiTheme="majorHAnsi" w:hAnsiTheme="majorHAnsi" w:hint="eastAsia"/>
                          <w:sz w:val="18"/>
                          <w:szCs w:val="18"/>
                        </w:rPr>
                        <w:t>年</w:t>
                      </w:r>
                      <w:r>
                        <w:rPr>
                          <w:rFonts w:asciiTheme="majorHAnsi" w:hAnsiTheme="majorHAnsi" w:hint="eastAsia"/>
                          <w:sz w:val="18"/>
                          <w:szCs w:val="18"/>
                        </w:rPr>
                        <w:t xml:space="preserve"> 9 </w:t>
                      </w:r>
                      <w:r>
                        <w:rPr>
                          <w:rFonts w:asciiTheme="majorHAnsi" w:hAnsiTheme="majorHAnsi" w:hint="eastAsia"/>
                          <w:sz w:val="18"/>
                          <w:szCs w:val="18"/>
                        </w:rPr>
                        <w:t>月，</w:t>
                      </w:r>
                      <w:r>
                        <w:rPr>
                          <w:rFonts w:asciiTheme="majorHAnsi" w:hAnsiTheme="majorHAnsi" w:hint="eastAsia"/>
                          <w:sz w:val="18"/>
                          <w:szCs w:val="18"/>
                        </w:rPr>
                        <w:t xml:space="preserve">2019 </w:t>
                      </w:r>
                      <w:r>
                        <w:rPr>
                          <w:rFonts w:asciiTheme="majorHAnsi" w:hAnsiTheme="majorHAnsi" w:hint="eastAsia"/>
                          <w:sz w:val="18"/>
                          <w:szCs w:val="18"/>
                        </w:rPr>
                        <w:t>年</w:t>
                      </w:r>
                      <w:r>
                        <w:rPr>
                          <w:rFonts w:asciiTheme="majorHAnsi" w:hAnsiTheme="majorHAnsi" w:hint="eastAsia"/>
                          <w:sz w:val="18"/>
                          <w:szCs w:val="18"/>
                        </w:rPr>
                        <w:t xml:space="preserve"> 1 </w:t>
                      </w:r>
                      <w:r>
                        <w:rPr>
                          <w:rFonts w:asciiTheme="majorHAnsi" w:hAnsiTheme="majorHAnsi" w:hint="eastAsia"/>
                          <w:sz w:val="18"/>
                          <w:szCs w:val="18"/>
                        </w:rPr>
                        <w:t>月更新</w:t>
                      </w:r>
                    </w:p>
                    <w:p w14:paraId="090D3E44" w14:textId="77777777" w:rsidR="00DE5250" w:rsidRDefault="00DE5250" w:rsidP="00DE5250"/>
                  </w:txbxContent>
                </v:textbox>
              </v:shape>
            </w:pict>
          </mc:Fallback>
        </mc:AlternateContent>
      </w:r>
    </w:p>
    <w:p w14:paraId="35F09747" w14:textId="43B31E97" w:rsidR="00446DBB" w:rsidRPr="006B2FB1" w:rsidRDefault="00446DBB" w:rsidP="00F42458">
      <w:pPr>
        <w:jc w:val="both"/>
        <w:rPr>
          <w:rFonts w:asciiTheme="majorHAnsi" w:hAnsiTheme="majorHAnsi" w:cstheme="majorHAnsi"/>
          <w:szCs w:val="22"/>
        </w:rPr>
      </w:pPr>
      <w:bookmarkStart w:id="0" w:name="_GoBack"/>
      <w:bookmarkEnd w:id="0"/>
    </w:p>
    <w:sectPr w:rsidR="00446DBB" w:rsidRPr="006B2FB1" w:rsidSect="00586370">
      <w:headerReference w:type="default" r:id="rId11"/>
      <w:footerReference w:type="default" r:id="rId12"/>
      <w:pgSz w:w="12240" w:h="15840"/>
      <w:pgMar w:top="1008" w:right="1008" w:bottom="1008" w:left="100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0BBA0" w14:textId="77777777" w:rsidR="009F033C" w:rsidRDefault="009F033C" w:rsidP="003C33BD">
      <w:r>
        <w:separator/>
      </w:r>
    </w:p>
    <w:p w14:paraId="629AD10C" w14:textId="77777777" w:rsidR="009F033C" w:rsidRDefault="009F033C"/>
  </w:endnote>
  <w:endnote w:type="continuationSeparator" w:id="0">
    <w:p w14:paraId="4846BF40" w14:textId="77777777" w:rsidR="009F033C" w:rsidRDefault="009F033C" w:rsidP="003C33BD">
      <w:r>
        <w:continuationSeparator/>
      </w:r>
    </w:p>
    <w:p w14:paraId="5D23E88B" w14:textId="77777777" w:rsidR="009F033C" w:rsidRDefault="009F03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F5248" w14:textId="4BB48AA6" w:rsidR="00F95766" w:rsidRDefault="00F95766" w:rsidP="00F95766">
    <w:pPr>
      <w:pStyle w:val="Footer"/>
      <w:jc w:val="center"/>
    </w:pPr>
    <w:r>
      <w:rPr>
        <w:rFonts w:hint="eastAsia"/>
        <w:b/>
        <w:noProof/>
        <w:color w:val="5A9A99"/>
      </w:rPr>
      <mc:AlternateContent>
        <mc:Choice Requires="wps">
          <w:drawing>
            <wp:inline distT="0" distB="0" distL="0" distR="0" wp14:anchorId="38D32E49" wp14:editId="18A384DB">
              <wp:extent cx="6400800" cy="0"/>
              <wp:effectExtent l="0" t="0" r="25400" b="25400"/>
              <wp:docPr id="9" name="Straight Connector 9"/>
              <wp:cNvGraphicFramePr/>
              <a:graphic xmlns:a="http://schemas.openxmlformats.org/drawingml/2006/main">
                <a:graphicData uri="http://schemas.microsoft.com/office/word/2010/wordprocessingShape">
                  <wps:wsp>
                    <wps:cNvCnPr/>
                    <wps:spPr>
                      <a:xfrm>
                        <a:off x="0" y="0"/>
                        <a:ext cx="6400800" cy="0"/>
                      </a:xfrm>
                      <a:prstGeom prst="line">
                        <a:avLst/>
                      </a:prstGeom>
                      <a:ln cap="rnd">
                        <a:solidFill>
                          <a:srgbClr val="EB891C"/>
                        </a:solidFill>
                      </a:ln>
                      <a:effec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w:pict>
            <v:line w14:anchorId="3A793031"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VbR4AEAABwEAAAOAAAAZHJzL2Uyb0RvYy54bWysU9uO0zAQfUfiHyy/0yQVWrVR05Xosrwg&#10;qFj4ANexE0u+aWya9O8ZO2laAdJKiBfH4zlzOWcmu8fRaHIWEJSzDa1WJSXCctcq2zX0x/fndxtK&#10;QmS2ZdpZ0dCLCPRx//bNbvC1WLve6VYAwSQ21INvaB+jr4si8F4YFlbOC4tO6cCwiCZ0RQtswOxG&#10;F+uyfCgGB60Hx0UI+Po0Oek+55dS8PhVyiAi0Q3F3mI+IZ+ndBb7Has7YL5XfG6D/UMXhimLRZdU&#10;Tywy8hPUH6mM4uCCk3HFnSmclIqLzAHZVOVvbF565kXmguIEv8gU/l9a/uV8BKLahm4psczgiF4i&#10;MNX1kRyctSigA7JNOg0+1Ag/2CPMVvBHSKRHCSZ9kQ4Zs7aXRVsxRsLx8eF9WW5KHAG/+opboIcQ&#10;PwlnSLo0VCubaLOanT+HiMUQeoWkZ20JZ7gsYNsMC06r9llpnZwButNBAzkzHPnHD5ttdUjdY4o7&#10;GFraJrTIOzJXSQwnTvkWL1pM5b4JiRohi/VUL22nWIowzoWN1VxFW0SnMIkNLYHl64Ez/tbVEly9&#10;HjzxuFZ2Ni7BRlkHf0sQx2vLcsKjSHe80/Xk2kuednbgCmYd598l7fi9ncNvP/X+FwAAAP//AwBQ&#10;SwMEFAAGAAgAAAAhALT6OarVAAAAAwEAAA8AAABkcnMvZG93bnJldi54bWxMj7FOwzAQhnekvoN1&#10;lbpROx1KlMapIqBiJjB0dOMjjmqfo9htwtvjsMBy0qf/9N935XF2lt1xDL0nCdlWAENqve6pk/D5&#10;cXrMgYWoSCvrCSV8Y4BjtXooVaH9RO94b2LHUgmFQkkwMQ4F56E16FTY+gEpZV9+dComHDuuRzWl&#10;cmf5Tog9d6qndMGoAZ8Nttfm5iRML/XuNTRvtjZnPPmnLL9mXS7lZj3XB2AR5/i3DIt+UocqOV38&#10;jXRgVkJ6JP7OJRMiT3xZmFcl/+9e/QAAAP//AwBQSwECLQAUAAYACAAAACEAtoM4kv4AAADhAQAA&#10;EwAAAAAAAAAAAAAAAAAAAAAAW0NvbnRlbnRfVHlwZXNdLnhtbFBLAQItABQABgAIAAAAIQA4/SH/&#10;1gAAAJQBAAALAAAAAAAAAAAAAAAAAC8BAABfcmVscy8ucmVsc1BLAQItABQABgAIAAAAIQD7mVbR&#10;4AEAABwEAAAOAAAAAAAAAAAAAAAAAC4CAABkcnMvZTJvRG9jLnhtbFBLAQItABQABgAIAAAAIQC0&#10;+jmq1QAAAAMBAAAPAAAAAAAAAAAAAAAAADoEAABkcnMvZG93bnJldi54bWxQSwUGAAAAAAQABADz&#10;AAAAPAUAAAAA&#10;" strokecolor="#eb891c" strokeweight="2pt">
              <v:stroke endcap="round"/>
              <w10:anchorlock/>
            </v:line>
          </w:pict>
        </mc:Fallback>
      </mc:AlternateContent>
    </w:r>
  </w:p>
  <w:p w14:paraId="2683A7B3" w14:textId="69727D42" w:rsidR="00871CC3" w:rsidRDefault="007F3BE5" w:rsidP="000747E9">
    <w:pPr>
      <w:pStyle w:val="Footer"/>
      <w:tabs>
        <w:tab w:val="clear" w:pos="4320"/>
        <w:tab w:val="center" w:pos="5040"/>
      </w:tabs>
    </w:pPr>
    <w:r>
      <w:rPr>
        <w:rFonts w:hint="eastAsia"/>
      </w:rPr>
      <w:tab/>
    </w:r>
    <w:r>
      <w:rPr>
        <w:rFonts w:hint="eastAsia"/>
        <w:noProof/>
      </w:rPr>
      <w:drawing>
        <wp:inline distT="0" distB="0" distL="0" distR="0" wp14:anchorId="542C9355" wp14:editId="74377C1D">
          <wp:extent cx="1402080" cy="97536"/>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_sheet_footer_11-10-15_1.png"/>
                  <pic:cNvPicPr/>
                </pic:nvPicPr>
                <pic:blipFill>
                  <a:blip r:embed="rId1">
                    <a:extLst>
                      <a:ext uri="{28A0092B-C50C-407E-A947-70E740481C1C}">
                        <a14:useLocalDpi xmlns:a14="http://schemas.microsoft.com/office/drawing/2010/main" val="0"/>
                      </a:ext>
                    </a:extLst>
                  </a:blip>
                  <a:stretch>
                    <a:fillRect/>
                  </a:stretch>
                </pic:blipFill>
                <pic:spPr>
                  <a:xfrm>
                    <a:off x="0" y="0"/>
                    <a:ext cx="1402080" cy="97536"/>
                  </a:xfrm>
                  <a:prstGeom prst="rect">
                    <a:avLst/>
                  </a:prstGeom>
                </pic:spPr>
              </pic:pic>
            </a:graphicData>
          </a:graphic>
        </wp:inline>
      </w:drawing>
    </w:r>
    <w:r>
      <w:rPr>
        <w:rFonts w:hint="eastAsia"/>
      </w:rPr>
      <w:ptab w:relativeTo="margin" w:alignment="right" w:leader="none"/>
    </w:r>
    <w:r w:rsidR="0095430C">
      <w:fldChar w:fldCharType="begin"/>
    </w:r>
    <w:r w:rsidR="0095430C">
      <w:instrText xml:space="preserve"> PAGE  \* Arabic  \* MERGEFORMAT </w:instrText>
    </w:r>
    <w:r w:rsidR="0095430C">
      <w:fldChar w:fldCharType="separate"/>
    </w:r>
    <w:r w:rsidR="00847421">
      <w:rPr>
        <w:rFonts w:hint="eastAsia"/>
      </w:rPr>
      <w:t>8</w:t>
    </w:r>
    <w:r w:rsidR="0095430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0A763" w14:textId="77777777" w:rsidR="009F033C" w:rsidRDefault="009F033C" w:rsidP="003C33BD">
      <w:r>
        <w:separator/>
      </w:r>
    </w:p>
    <w:p w14:paraId="70B25675" w14:textId="77777777" w:rsidR="009F033C" w:rsidRDefault="009F033C"/>
  </w:footnote>
  <w:footnote w:type="continuationSeparator" w:id="0">
    <w:p w14:paraId="4C186954" w14:textId="77777777" w:rsidR="009F033C" w:rsidRDefault="009F033C" w:rsidP="003C33BD">
      <w:r>
        <w:continuationSeparator/>
      </w:r>
    </w:p>
    <w:p w14:paraId="5F8DA22A" w14:textId="77777777" w:rsidR="009F033C" w:rsidRDefault="009F03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282"/>
      <w:gridCol w:w="7395"/>
    </w:tblGrid>
    <w:tr w:rsidR="00F95766" w14:paraId="6F8D29CE" w14:textId="77777777" w:rsidTr="00F95766">
      <w:tc>
        <w:tcPr>
          <w:tcW w:w="2435" w:type="dxa"/>
          <w:tcMar>
            <w:left w:w="0" w:type="dxa"/>
            <w:right w:w="0" w:type="dxa"/>
          </w:tcMar>
        </w:tcPr>
        <w:p w14:paraId="2899D67F" w14:textId="61C69C34" w:rsidR="00F95766" w:rsidRDefault="00F95766" w:rsidP="00796794">
          <w:pPr>
            <w:pStyle w:val="Header"/>
          </w:pPr>
          <w:r>
            <w:rPr>
              <w:rFonts w:hint="eastAsia"/>
              <w:noProof/>
            </w:rPr>
            <w:drawing>
              <wp:inline distT="0" distB="0" distL="0" distR="0" wp14:anchorId="6963C976" wp14:editId="34349859">
                <wp:extent cx="1453896" cy="117644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wmf_logo_hi-res_RGB.jpg"/>
                        <pic:cNvPicPr/>
                      </pic:nvPicPr>
                      <pic:blipFill>
                        <a:blip r:embed="rId1">
                          <a:extLst>
                            <a:ext uri="{28A0092B-C50C-407E-A947-70E740481C1C}">
                              <a14:useLocalDpi xmlns:a14="http://schemas.microsoft.com/office/drawing/2010/main" val="0"/>
                            </a:ext>
                          </a:extLst>
                        </a:blip>
                        <a:stretch>
                          <a:fillRect/>
                        </a:stretch>
                      </pic:blipFill>
                      <pic:spPr>
                        <a:xfrm>
                          <a:off x="0" y="0"/>
                          <a:ext cx="1453896" cy="1176447"/>
                        </a:xfrm>
                        <a:prstGeom prst="rect">
                          <a:avLst/>
                        </a:prstGeom>
                      </pic:spPr>
                    </pic:pic>
                  </a:graphicData>
                </a:graphic>
              </wp:inline>
            </w:drawing>
          </w:r>
        </w:p>
      </w:tc>
      <w:tc>
        <w:tcPr>
          <w:tcW w:w="270" w:type="dxa"/>
          <w:tcMar>
            <w:left w:w="0" w:type="dxa"/>
            <w:bottom w:w="29" w:type="dxa"/>
            <w:right w:w="0" w:type="dxa"/>
          </w:tcMar>
          <w:vAlign w:val="bottom"/>
        </w:tcPr>
        <w:p w14:paraId="30C69364" w14:textId="77777777" w:rsidR="00F95766" w:rsidRDefault="00F95766" w:rsidP="00796794">
          <w:pPr>
            <w:pStyle w:val="Header"/>
            <w:tabs>
              <w:tab w:val="clear" w:pos="4320"/>
              <w:tab w:val="clear" w:pos="8640"/>
              <w:tab w:val="right" w:pos="3264"/>
            </w:tabs>
            <w:jc w:val="center"/>
          </w:pPr>
          <w:r>
            <w:rPr>
              <w:rFonts w:hint="eastAsia"/>
              <w:noProof/>
            </w:rPr>
            <mc:AlternateContent>
              <mc:Choice Requires="wps">
                <w:drawing>
                  <wp:inline distT="0" distB="0" distL="0" distR="0" wp14:anchorId="60C5580F" wp14:editId="0DD02D77">
                    <wp:extent cx="0" cy="852170"/>
                    <wp:effectExtent l="0" t="0" r="25400" b="36830"/>
                    <wp:docPr id="3" name="Straight Connector 3"/>
                    <wp:cNvGraphicFramePr/>
                    <a:graphic xmlns:a="http://schemas.openxmlformats.org/drawingml/2006/main">
                      <a:graphicData uri="http://schemas.microsoft.com/office/word/2010/wordprocessingShape">
                        <wps:wsp>
                          <wps:cNvCnPr/>
                          <wps:spPr>
                            <a:xfrm>
                              <a:off x="0" y="0"/>
                              <a:ext cx="0" cy="852170"/>
                            </a:xfrm>
                            <a:prstGeom prst="line">
                              <a:avLst/>
                            </a:prstGeom>
                            <a:ln w="12700" cap="rnd">
                              <a:solidFill>
                                <a:srgbClr val="5A9A99"/>
                              </a:solidFill>
                            </a:ln>
                            <a:effec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w:pict>
                  <v:line w14:anchorId="1C0A9B59"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0,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IJM6AEAACUEAAAOAAAAZHJzL2Uyb0RvYy54bWysU8tu2zAQvBfoPxC815IVpIkFy0HgIL0U&#10;rdG0H0BTpESALyxZy/77LilZNtoCAYJcKC45s7szXK0fjkaTg4CgnG3oclFSIix3rbJdQ3/9fP50&#10;T0mIzLZMOysaehKBPmw+flgPvhaV651uBRBMYkM9+Ib2Mfq6KALvhWFh4byweCkdGBYxhK5ogQ2Y&#10;3eiiKsvPxeCg9eC4CAFPn8ZLusn5pRQ8fpcyiEh0Q7G3mFfI6z6txWbN6g6Y7xWf2mBv6MIwZbHo&#10;nOqJRUZ+g/onlVEcXHAyLrgzhZNScZE1oJpl+Zeal555kbWgOcHPNoX3S8u/HXZAVNvQG0osM/hE&#10;LxGY6vpIts5aNNABuUk+DT7UCN/aHUxR8DtIoo8STPqiHHLM3p5mb8UxEj4ecjy9v62Wd9n24sLz&#10;EOIX4QxJm4ZqZZNqVrPD1xCxFkLPkHSsLRlw1qq7El+UM5wasG0mBKdV+6y0TrAA3X6rgRwYvv3t&#10;4+pxtUoyMNkVDCNtE1rkYZnqJamjuLyLJy3Gwj+ERLNQTjXWS2Mq5iKMc2HjcqqiLaITTWJDM7F8&#10;nTjhL13N5OXr5FHHubKzcSYbZR38L0E8nluWIx5NutKdtnvXnvKz5wucxezj9N+kYb+OM/3yd2/+&#10;AAAA//8DAFBLAwQUAAYACAAAACEA7N3qN9sAAAACAQAADwAAAGRycy9kb3ducmV2LnhtbEyPQWvC&#10;QBCF7wX/wzKFXkQ3MW2RmI1IoSAeBG0PHjfZMQnNzobsatL++k570csww3u8+V62Hm0rrtj7xpGC&#10;eB6BQCqdaahS8PnxPluC8EGT0a0jVPCNHtb55CHTqXEDHfB6DJXgEPKpVlCH0KVS+rJGq/3cdUis&#10;nV1vdeCzr6Tp9cDhtpWLKHqVVjfEH2rd4VuN5dfxYhX8lPE0OYXTcro97162SbHfDfFeqafHcbMC&#10;EXAMNzP84TM65MxUuAsZL1oFXCT8T9Z4L9iRPC9A5pm8R89/AQAA//8DAFBLAQItABQABgAIAAAA&#10;IQC2gziS/gAAAOEBAAATAAAAAAAAAAAAAAAAAAAAAABbQ29udGVudF9UeXBlc10ueG1sUEsBAi0A&#10;FAAGAAgAAAAhADj9If/WAAAAlAEAAAsAAAAAAAAAAAAAAAAALwEAAF9yZWxzLy5yZWxzUEsBAi0A&#10;FAAGAAgAAAAhACw8gkzoAQAAJQQAAA4AAAAAAAAAAAAAAAAALgIAAGRycy9lMm9Eb2MueG1sUEsB&#10;Ai0AFAAGAAgAAAAhAOzd6jfbAAAAAgEAAA8AAAAAAAAAAAAAAAAAQgQAAGRycy9kb3ducmV2Lnht&#10;bFBLBQYAAAAABAAEAPMAAABKBQAAAAA=&#10;" strokecolor="#5a9a99" strokeweight="1pt">
                    <v:stroke endcap="round"/>
                    <w10:anchorlock/>
                  </v:line>
                </w:pict>
              </mc:Fallback>
            </mc:AlternateContent>
          </w:r>
        </w:p>
      </w:tc>
      <w:tc>
        <w:tcPr>
          <w:tcW w:w="7072" w:type="dxa"/>
          <w:tcMar>
            <w:top w:w="0" w:type="dxa"/>
            <w:left w:w="0" w:type="dxa"/>
            <w:right w:w="0" w:type="dxa"/>
          </w:tcMar>
          <w:vAlign w:val="bottom"/>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27"/>
          </w:tblGrid>
          <w:tr w:rsidR="00F95766" w14:paraId="25343C89" w14:textId="77777777" w:rsidTr="00F95766">
            <w:trPr>
              <w:trHeight w:hRule="exact" w:val="1440"/>
            </w:trPr>
            <w:tc>
              <w:tcPr>
                <w:tcW w:w="6827" w:type="dxa"/>
                <w:tcMar>
                  <w:left w:w="0" w:type="dxa"/>
                  <w:right w:w="0" w:type="dxa"/>
                </w:tcMar>
                <w:vAlign w:val="center"/>
              </w:tcPr>
              <w:p w14:paraId="6B57DA6E" w14:textId="77777777" w:rsidR="00063615" w:rsidRDefault="004A5449" w:rsidP="00923F79">
                <w:pPr>
                  <w:pStyle w:val="Header"/>
                  <w:rPr>
                    <w:b/>
                    <w:color w:val="5A9A99"/>
                    <w:sz w:val="40"/>
                    <w:szCs w:val="40"/>
                  </w:rPr>
                </w:pPr>
                <w:r>
                  <w:rPr>
                    <w:rFonts w:hint="eastAsia"/>
                    <w:b/>
                    <w:color w:val="5A9A99"/>
                    <w:sz w:val="40"/>
                    <w:szCs w:val="40"/>
                  </w:rPr>
                  <w:t>化疗</w:t>
                </w:r>
                <w:r>
                  <w:rPr>
                    <w:rFonts w:hint="eastAsia"/>
                    <w:b/>
                    <w:color w:val="5A9A99"/>
                    <w:sz w:val="40"/>
                    <w:szCs w:val="40"/>
                  </w:rPr>
                  <w:t xml:space="preserve"> - </w:t>
                </w:r>
                <w:r>
                  <w:rPr>
                    <w:rFonts w:hint="eastAsia"/>
                    <w:b/>
                    <w:color w:val="5A9A99"/>
                    <w:sz w:val="40"/>
                    <w:szCs w:val="40"/>
                  </w:rPr>
                  <w:t>烷基化</w:t>
                </w:r>
              </w:p>
              <w:p w14:paraId="5F1AE271" w14:textId="2463AFAA" w:rsidR="00C25934" w:rsidRPr="009306C5" w:rsidRDefault="00923F79" w:rsidP="00923F79">
                <w:pPr>
                  <w:pStyle w:val="Header"/>
                  <w:rPr>
                    <w:b/>
                    <w:color w:val="5A9A99"/>
                    <w:sz w:val="44"/>
                    <w:szCs w:val="44"/>
                  </w:rPr>
                </w:pPr>
                <w:r>
                  <w:rPr>
                    <w:rFonts w:hint="eastAsia"/>
                    <w:b/>
                    <w:color w:val="5A9A99"/>
                    <w:sz w:val="40"/>
                    <w:szCs w:val="40"/>
                  </w:rPr>
                  <w:t>药物和核苷类似物</w:t>
                </w:r>
              </w:p>
              <w:p w14:paraId="4D112138" w14:textId="531EC5D6" w:rsidR="00F95766" w:rsidRPr="00822589" w:rsidRDefault="00B40EF8" w:rsidP="00CD1BA7">
                <w:pPr>
                  <w:pStyle w:val="Header"/>
                  <w:rPr>
                    <w:b/>
                    <w:color w:val="5A9A99"/>
                    <w:sz w:val="32"/>
                    <w:szCs w:val="32"/>
                  </w:rPr>
                </w:pPr>
                <w:r>
                  <w:rPr>
                    <w:rFonts w:hint="eastAsia"/>
                    <w:b/>
                    <w:color w:val="EB891C"/>
                    <w:sz w:val="32"/>
                    <w:szCs w:val="32"/>
                  </w:rPr>
                  <w:t>治疗选择指南</w:t>
                </w:r>
              </w:p>
            </w:tc>
          </w:tr>
        </w:tbl>
        <w:p w14:paraId="6003096B" w14:textId="77777777" w:rsidR="00F95766" w:rsidRPr="00796794" w:rsidRDefault="00F95766">
          <w:pPr>
            <w:pStyle w:val="Header"/>
            <w:rPr>
              <w:b/>
              <w:color w:val="5A9A99"/>
              <w:sz w:val="48"/>
              <w:szCs w:val="48"/>
            </w:rPr>
          </w:pPr>
        </w:p>
      </w:tc>
    </w:tr>
    <w:tr w:rsidR="00F95766" w14:paraId="6077ADDC" w14:textId="77777777" w:rsidTr="00F95766">
      <w:tc>
        <w:tcPr>
          <w:tcW w:w="9777" w:type="dxa"/>
          <w:gridSpan w:val="3"/>
          <w:tcMar>
            <w:left w:w="0" w:type="dxa"/>
            <w:right w:w="0" w:type="dxa"/>
          </w:tcMar>
        </w:tcPr>
        <w:p w14:paraId="1589BF2C" w14:textId="77777777" w:rsidR="00F95766" w:rsidRPr="00F95766" w:rsidRDefault="00F95766" w:rsidP="00F95766">
          <w:pPr>
            <w:pStyle w:val="Header"/>
            <w:tabs>
              <w:tab w:val="clear" w:pos="4320"/>
              <w:tab w:val="clear" w:pos="8640"/>
            </w:tabs>
            <w:rPr>
              <w:b/>
              <w:color w:val="5A9A99"/>
            </w:rPr>
          </w:pPr>
          <w:r>
            <w:rPr>
              <w:rFonts w:hint="eastAsia"/>
              <w:b/>
              <w:noProof/>
              <w:color w:val="5A9A99"/>
            </w:rPr>
            <mc:AlternateContent>
              <mc:Choice Requires="wps">
                <w:drawing>
                  <wp:inline distT="0" distB="0" distL="0" distR="0" wp14:anchorId="066CE4EF" wp14:editId="1A9748DE">
                    <wp:extent cx="6400800" cy="0"/>
                    <wp:effectExtent l="0" t="0" r="25400" b="25400"/>
                    <wp:docPr id="5" name="Straight Connector 5"/>
                    <wp:cNvGraphicFramePr/>
                    <a:graphic xmlns:a="http://schemas.openxmlformats.org/drawingml/2006/main">
                      <a:graphicData uri="http://schemas.microsoft.com/office/word/2010/wordprocessingShape">
                        <wps:wsp>
                          <wps:cNvCnPr/>
                          <wps:spPr>
                            <a:xfrm>
                              <a:off x="0" y="0"/>
                              <a:ext cx="6400800" cy="0"/>
                            </a:xfrm>
                            <a:prstGeom prst="line">
                              <a:avLst/>
                            </a:prstGeom>
                            <a:ln cap="rnd">
                              <a:solidFill>
                                <a:srgbClr val="EB891C"/>
                              </a:solidFill>
                            </a:ln>
                            <a:effec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w:pict>
                  <v:line w14:anchorId="4784CC62"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Z4AEAABwEAAAOAAAAZHJzL2Uyb0RvYy54bWysU9uO0zAQfUfiHyy/0yQVuypR05Xosrwg&#10;qFj4ANexE0u+aWya9O8ZO2laLUgrIV4cj+fM5ZyZbB9Go8lJQFDONrRalZQIy12rbNfQnz+e3m0o&#10;CZHZlmlnRUPPItCH3ds328HXYu16p1sBBJPYUA++oX2Mvi6KwHthWFg5Lyw6pQPDIprQFS2wAbMb&#10;XazL8r4YHLQeHBch4Ovj5KS7nF9KweM3KYOIRDcUe4v5hHwe01nstqzugPle8bkN9g9dGKYsFl1S&#10;PbLIyC9Qf6QyioMLTsYVd6ZwUiouMgdkU5Uv2Dz3zIvMBcUJfpEp/L+0/OvpAES1Db2jxDKDI3qO&#10;wFTXR7J31qKADshd0mnwoUb43h5gtoI/QCI9SjDpi3TImLU9L9qKMRKOj/fvy3JT4gj4xVdcAz2E&#10;+Fk4Q9KloVrZRJvV7PQlRCyG0AskPWtLOMNlAdtmWHBatU9K6+QM0B33GsiJ4cg/fdx8qPape0xx&#10;A0NL24QWeUfmKonhxCnf4lmLqdx3IVEjZLGe6qXtFEsRxrmwsZqraIvoFCaxoSWwfD1wxl+7WoKr&#10;14MnHpfKzsYl2Cjr4G8J4nhpWU54FOmGd7oeXXvO084OXMGs4/y7pB2/tXP49afe/QYAAP//AwBQ&#10;SwMEFAAGAAgAAAAhALT6OarVAAAAAwEAAA8AAABkcnMvZG93bnJldi54bWxMj7FOwzAQhnekvoN1&#10;lbpROx1KlMapIqBiJjB0dOMjjmqfo9htwtvjsMBy0qf/9N935XF2lt1xDL0nCdlWAENqve6pk/D5&#10;cXrMgYWoSCvrCSV8Y4BjtXooVaH9RO94b2LHUgmFQkkwMQ4F56E16FTY+gEpZV9+dComHDuuRzWl&#10;cmf5Tog9d6qndMGoAZ8Nttfm5iRML/XuNTRvtjZnPPmnLL9mXS7lZj3XB2AR5/i3DIt+UocqOV38&#10;jXRgVkJ6JP7OJRMiT3xZmFcl/+9e/QAAAP//AwBQSwECLQAUAAYACAAAACEAtoM4kv4AAADhAQAA&#10;EwAAAAAAAAAAAAAAAAAAAAAAW0NvbnRlbnRfVHlwZXNdLnhtbFBLAQItABQABgAIAAAAIQA4/SH/&#10;1gAAAJQBAAALAAAAAAAAAAAAAAAAAC8BAABfcmVscy8ucmVsc1BLAQItABQABgAIAAAAIQC/suGZ&#10;4AEAABwEAAAOAAAAAAAAAAAAAAAAAC4CAABkcnMvZTJvRG9jLnhtbFBLAQItABQABgAIAAAAIQC0&#10;+jmq1QAAAAMBAAAPAAAAAAAAAAAAAAAAADoEAABkcnMvZG93bnJldi54bWxQSwUGAAAAAAQABADz&#10;AAAAPAUAAAAA&#10;" strokecolor="#eb891c" strokeweight="2pt">
                    <v:stroke endcap="round"/>
                    <w10:anchorlock/>
                  </v:line>
                </w:pict>
              </mc:Fallback>
            </mc:AlternateContent>
          </w:r>
        </w:p>
      </w:tc>
    </w:tr>
  </w:tbl>
  <w:p w14:paraId="6A55B792" w14:textId="77777777" w:rsidR="00F95766" w:rsidRDefault="00F95766" w:rsidP="00F95766">
    <w:pPr>
      <w:pStyle w:val="Header"/>
      <w:tabs>
        <w:tab w:val="clear" w:pos="4320"/>
        <w:tab w:val="clear" w:pos="8640"/>
        <w:tab w:val="left" w:pos="1290"/>
      </w:tabs>
    </w:pPr>
  </w:p>
  <w:p w14:paraId="73104FAA" w14:textId="77777777" w:rsidR="00871CC3" w:rsidRDefault="00871C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76E6E"/>
    <w:multiLevelType w:val="multilevel"/>
    <w:tmpl w:val="5822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4A4F83"/>
    <w:multiLevelType w:val="hybridMultilevel"/>
    <w:tmpl w:val="28D8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C678EE"/>
    <w:multiLevelType w:val="multilevel"/>
    <w:tmpl w:val="D276A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604026"/>
    <w:multiLevelType w:val="multilevel"/>
    <w:tmpl w:val="5822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C4D5F00"/>
    <w:multiLevelType w:val="hybridMultilevel"/>
    <w:tmpl w:val="BA62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5606"/>
    <w:rsid w:val="00005459"/>
    <w:rsid w:val="00016A9D"/>
    <w:rsid w:val="00022549"/>
    <w:rsid w:val="00053CC1"/>
    <w:rsid w:val="000550EF"/>
    <w:rsid w:val="00063615"/>
    <w:rsid w:val="00063F84"/>
    <w:rsid w:val="00066243"/>
    <w:rsid w:val="00067159"/>
    <w:rsid w:val="000747E9"/>
    <w:rsid w:val="000812EF"/>
    <w:rsid w:val="00083E7F"/>
    <w:rsid w:val="000869D7"/>
    <w:rsid w:val="000A6D16"/>
    <w:rsid w:val="000B2664"/>
    <w:rsid w:val="000B3FB5"/>
    <w:rsid w:val="000C688C"/>
    <w:rsid w:val="000D0363"/>
    <w:rsid w:val="000E1D09"/>
    <w:rsid w:val="000E2228"/>
    <w:rsid w:val="001119E0"/>
    <w:rsid w:val="0011613F"/>
    <w:rsid w:val="001165B2"/>
    <w:rsid w:val="00120255"/>
    <w:rsid w:val="00134F35"/>
    <w:rsid w:val="00135749"/>
    <w:rsid w:val="00140BF0"/>
    <w:rsid w:val="00146D6C"/>
    <w:rsid w:val="00151AF9"/>
    <w:rsid w:val="00152C4A"/>
    <w:rsid w:val="00154267"/>
    <w:rsid w:val="0017739C"/>
    <w:rsid w:val="00187BD6"/>
    <w:rsid w:val="00196DBB"/>
    <w:rsid w:val="001C4478"/>
    <w:rsid w:val="001E5B2B"/>
    <w:rsid w:val="001F40EE"/>
    <w:rsid w:val="00206E5C"/>
    <w:rsid w:val="00212281"/>
    <w:rsid w:val="0021650B"/>
    <w:rsid w:val="00225E73"/>
    <w:rsid w:val="00231E99"/>
    <w:rsid w:val="00234E7F"/>
    <w:rsid w:val="00235D9B"/>
    <w:rsid w:val="00250827"/>
    <w:rsid w:val="0026049E"/>
    <w:rsid w:val="002623A9"/>
    <w:rsid w:val="00263DE3"/>
    <w:rsid w:val="00276C3B"/>
    <w:rsid w:val="00277BBB"/>
    <w:rsid w:val="00281A82"/>
    <w:rsid w:val="002840E5"/>
    <w:rsid w:val="00287C86"/>
    <w:rsid w:val="0029061F"/>
    <w:rsid w:val="00295CFD"/>
    <w:rsid w:val="002A687D"/>
    <w:rsid w:val="002F71FC"/>
    <w:rsid w:val="00310D8D"/>
    <w:rsid w:val="00311D29"/>
    <w:rsid w:val="00315606"/>
    <w:rsid w:val="003222B9"/>
    <w:rsid w:val="00322B3E"/>
    <w:rsid w:val="00334C26"/>
    <w:rsid w:val="003427FA"/>
    <w:rsid w:val="00352FF0"/>
    <w:rsid w:val="00363066"/>
    <w:rsid w:val="0038570A"/>
    <w:rsid w:val="003A6D02"/>
    <w:rsid w:val="003B6C3E"/>
    <w:rsid w:val="003C33BD"/>
    <w:rsid w:val="003C50DF"/>
    <w:rsid w:val="003E531D"/>
    <w:rsid w:val="003F08B4"/>
    <w:rsid w:val="003F2129"/>
    <w:rsid w:val="00412039"/>
    <w:rsid w:val="00415798"/>
    <w:rsid w:val="00431C14"/>
    <w:rsid w:val="00436704"/>
    <w:rsid w:val="00436D8E"/>
    <w:rsid w:val="00442BF7"/>
    <w:rsid w:val="00446DBB"/>
    <w:rsid w:val="00470F01"/>
    <w:rsid w:val="004727BE"/>
    <w:rsid w:val="00480687"/>
    <w:rsid w:val="00482F70"/>
    <w:rsid w:val="00493CB1"/>
    <w:rsid w:val="004A059A"/>
    <w:rsid w:val="004A271D"/>
    <w:rsid w:val="004A419A"/>
    <w:rsid w:val="004A5449"/>
    <w:rsid w:val="004B0D6C"/>
    <w:rsid w:val="004D076F"/>
    <w:rsid w:val="004D65FA"/>
    <w:rsid w:val="004D7AD7"/>
    <w:rsid w:val="004F0EDD"/>
    <w:rsid w:val="005231E2"/>
    <w:rsid w:val="0052550F"/>
    <w:rsid w:val="005449D7"/>
    <w:rsid w:val="00545664"/>
    <w:rsid w:val="00546C8D"/>
    <w:rsid w:val="005567DF"/>
    <w:rsid w:val="00561762"/>
    <w:rsid w:val="00571F48"/>
    <w:rsid w:val="00580077"/>
    <w:rsid w:val="00586370"/>
    <w:rsid w:val="00587423"/>
    <w:rsid w:val="00595564"/>
    <w:rsid w:val="00596AB4"/>
    <w:rsid w:val="005A0AEF"/>
    <w:rsid w:val="005A3615"/>
    <w:rsid w:val="005B38F2"/>
    <w:rsid w:val="005B5DDC"/>
    <w:rsid w:val="005C16F9"/>
    <w:rsid w:val="005F0217"/>
    <w:rsid w:val="005F3986"/>
    <w:rsid w:val="00627CE6"/>
    <w:rsid w:val="0064159E"/>
    <w:rsid w:val="00654E3A"/>
    <w:rsid w:val="006612E9"/>
    <w:rsid w:val="006666B0"/>
    <w:rsid w:val="00667088"/>
    <w:rsid w:val="00690173"/>
    <w:rsid w:val="0069467D"/>
    <w:rsid w:val="006B2FB1"/>
    <w:rsid w:val="006B466B"/>
    <w:rsid w:val="006C7D15"/>
    <w:rsid w:val="006D2638"/>
    <w:rsid w:val="006E47DA"/>
    <w:rsid w:val="006E7134"/>
    <w:rsid w:val="006F5FE7"/>
    <w:rsid w:val="006F6D55"/>
    <w:rsid w:val="00722D0C"/>
    <w:rsid w:val="00726317"/>
    <w:rsid w:val="00732E6E"/>
    <w:rsid w:val="00743573"/>
    <w:rsid w:val="00747A49"/>
    <w:rsid w:val="00754064"/>
    <w:rsid w:val="0075681A"/>
    <w:rsid w:val="00760FCF"/>
    <w:rsid w:val="0076472E"/>
    <w:rsid w:val="00766384"/>
    <w:rsid w:val="0077064F"/>
    <w:rsid w:val="00773DA6"/>
    <w:rsid w:val="007862A9"/>
    <w:rsid w:val="007931E1"/>
    <w:rsid w:val="00796794"/>
    <w:rsid w:val="007A57EF"/>
    <w:rsid w:val="007B4285"/>
    <w:rsid w:val="007B628A"/>
    <w:rsid w:val="007C6130"/>
    <w:rsid w:val="007E5B46"/>
    <w:rsid w:val="007F3BE5"/>
    <w:rsid w:val="007F40FC"/>
    <w:rsid w:val="007F4413"/>
    <w:rsid w:val="00805E17"/>
    <w:rsid w:val="00822589"/>
    <w:rsid w:val="008378E1"/>
    <w:rsid w:val="008401D2"/>
    <w:rsid w:val="008416EC"/>
    <w:rsid w:val="00847421"/>
    <w:rsid w:val="00851317"/>
    <w:rsid w:val="008642F2"/>
    <w:rsid w:val="0087165C"/>
    <w:rsid w:val="00871B4E"/>
    <w:rsid w:val="00871CC3"/>
    <w:rsid w:val="008817D6"/>
    <w:rsid w:val="00892CA5"/>
    <w:rsid w:val="008A4493"/>
    <w:rsid w:val="008D0134"/>
    <w:rsid w:val="008D6228"/>
    <w:rsid w:val="008E6C83"/>
    <w:rsid w:val="009014C9"/>
    <w:rsid w:val="0090336F"/>
    <w:rsid w:val="00905001"/>
    <w:rsid w:val="00923EF1"/>
    <w:rsid w:val="00923F79"/>
    <w:rsid w:val="009306C5"/>
    <w:rsid w:val="0093513E"/>
    <w:rsid w:val="009444B0"/>
    <w:rsid w:val="00945F00"/>
    <w:rsid w:val="0095430C"/>
    <w:rsid w:val="00955D89"/>
    <w:rsid w:val="009C1E0A"/>
    <w:rsid w:val="009D213F"/>
    <w:rsid w:val="009D6EA5"/>
    <w:rsid w:val="009E1F82"/>
    <w:rsid w:val="009E27C7"/>
    <w:rsid w:val="009F033C"/>
    <w:rsid w:val="009F2D7B"/>
    <w:rsid w:val="00A078B3"/>
    <w:rsid w:val="00A23648"/>
    <w:rsid w:val="00A306CD"/>
    <w:rsid w:val="00A34251"/>
    <w:rsid w:val="00A34297"/>
    <w:rsid w:val="00A53A1D"/>
    <w:rsid w:val="00A62DB3"/>
    <w:rsid w:val="00A6448A"/>
    <w:rsid w:val="00A77527"/>
    <w:rsid w:val="00A80301"/>
    <w:rsid w:val="00A8493A"/>
    <w:rsid w:val="00A94472"/>
    <w:rsid w:val="00AB1D58"/>
    <w:rsid w:val="00AC5C33"/>
    <w:rsid w:val="00AD201A"/>
    <w:rsid w:val="00AD2659"/>
    <w:rsid w:val="00AE3E21"/>
    <w:rsid w:val="00B04DFB"/>
    <w:rsid w:val="00B1096B"/>
    <w:rsid w:val="00B26B93"/>
    <w:rsid w:val="00B272A2"/>
    <w:rsid w:val="00B365E2"/>
    <w:rsid w:val="00B4092E"/>
    <w:rsid w:val="00B40EF8"/>
    <w:rsid w:val="00B410E8"/>
    <w:rsid w:val="00B41D47"/>
    <w:rsid w:val="00B57DC2"/>
    <w:rsid w:val="00B61E0A"/>
    <w:rsid w:val="00B64F73"/>
    <w:rsid w:val="00B65BFF"/>
    <w:rsid w:val="00B7579F"/>
    <w:rsid w:val="00B77ADD"/>
    <w:rsid w:val="00BA55E1"/>
    <w:rsid w:val="00BA7B92"/>
    <w:rsid w:val="00BB29EE"/>
    <w:rsid w:val="00BC34AB"/>
    <w:rsid w:val="00BD399F"/>
    <w:rsid w:val="00BD4465"/>
    <w:rsid w:val="00C055CA"/>
    <w:rsid w:val="00C25934"/>
    <w:rsid w:val="00C30C02"/>
    <w:rsid w:val="00C436F0"/>
    <w:rsid w:val="00C55F82"/>
    <w:rsid w:val="00C6522D"/>
    <w:rsid w:val="00C86158"/>
    <w:rsid w:val="00C86CA8"/>
    <w:rsid w:val="00CD1BA7"/>
    <w:rsid w:val="00CD464B"/>
    <w:rsid w:val="00D0050D"/>
    <w:rsid w:val="00D02082"/>
    <w:rsid w:val="00D1651B"/>
    <w:rsid w:val="00D25A6C"/>
    <w:rsid w:val="00D51EDC"/>
    <w:rsid w:val="00D75E2C"/>
    <w:rsid w:val="00D87251"/>
    <w:rsid w:val="00DA74B4"/>
    <w:rsid w:val="00DA7821"/>
    <w:rsid w:val="00DB5FF1"/>
    <w:rsid w:val="00DC710F"/>
    <w:rsid w:val="00DD7A0E"/>
    <w:rsid w:val="00DE5250"/>
    <w:rsid w:val="00DF4E26"/>
    <w:rsid w:val="00E06A48"/>
    <w:rsid w:val="00E213DA"/>
    <w:rsid w:val="00E26B88"/>
    <w:rsid w:val="00E57BE7"/>
    <w:rsid w:val="00E87598"/>
    <w:rsid w:val="00EC026E"/>
    <w:rsid w:val="00ED53C3"/>
    <w:rsid w:val="00EE7B20"/>
    <w:rsid w:val="00EF69FA"/>
    <w:rsid w:val="00F15B79"/>
    <w:rsid w:val="00F15C75"/>
    <w:rsid w:val="00F224E8"/>
    <w:rsid w:val="00F375E1"/>
    <w:rsid w:val="00F42458"/>
    <w:rsid w:val="00F53CA0"/>
    <w:rsid w:val="00F64441"/>
    <w:rsid w:val="00F64452"/>
    <w:rsid w:val="00F66B91"/>
    <w:rsid w:val="00F672C0"/>
    <w:rsid w:val="00F766F6"/>
    <w:rsid w:val="00F7762E"/>
    <w:rsid w:val="00F77FC0"/>
    <w:rsid w:val="00F8236D"/>
    <w:rsid w:val="00F84961"/>
    <w:rsid w:val="00F95766"/>
    <w:rsid w:val="00F9618F"/>
    <w:rsid w:val="00FA3C93"/>
    <w:rsid w:val="00FA6DF6"/>
    <w:rsid w:val="00FA7340"/>
    <w:rsid w:val="00FE19B2"/>
    <w:rsid w:val="00FE29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DA797F2"/>
  <w15:docId w15:val="{CCA3C0F9-AFFD-47A5-801B-1C0BA93C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zh-CN"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0301"/>
    <w:pPr>
      <w:spacing w:after="0" w:line="240" w:lineRule="auto"/>
    </w:pPr>
    <w:rPr>
      <w:rFonts w:ascii="Arial" w:eastAsia="宋体" w:hAnsi="Arial"/>
      <w:szCs w:val="24"/>
    </w:rPr>
  </w:style>
  <w:style w:type="paragraph" w:styleId="Heading1">
    <w:name w:val="heading 1"/>
    <w:basedOn w:val="Normal"/>
    <w:next w:val="Normal"/>
    <w:link w:val="Heading1Char"/>
    <w:uiPriority w:val="9"/>
    <w:qFormat/>
    <w:rsid w:val="00322B3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22B3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22B3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22B3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22B3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22B3E"/>
    <w:pPr>
      <w:spacing w:before="240" w:after="60"/>
      <w:outlineLvl w:val="5"/>
    </w:pPr>
    <w:rPr>
      <w:b/>
      <w:bCs/>
      <w:szCs w:val="22"/>
    </w:rPr>
  </w:style>
  <w:style w:type="paragraph" w:styleId="Heading7">
    <w:name w:val="heading 7"/>
    <w:basedOn w:val="Normal"/>
    <w:next w:val="Normal"/>
    <w:link w:val="Heading7Char"/>
    <w:uiPriority w:val="9"/>
    <w:semiHidden/>
    <w:unhideWhenUsed/>
    <w:qFormat/>
    <w:rsid w:val="00322B3E"/>
    <w:pPr>
      <w:spacing w:before="240" w:after="60"/>
      <w:outlineLvl w:val="6"/>
    </w:pPr>
  </w:style>
  <w:style w:type="paragraph" w:styleId="Heading8">
    <w:name w:val="heading 8"/>
    <w:basedOn w:val="Normal"/>
    <w:next w:val="Normal"/>
    <w:link w:val="Heading8Char"/>
    <w:uiPriority w:val="9"/>
    <w:semiHidden/>
    <w:unhideWhenUsed/>
    <w:qFormat/>
    <w:rsid w:val="00322B3E"/>
    <w:pPr>
      <w:spacing w:before="240" w:after="60"/>
      <w:outlineLvl w:val="7"/>
    </w:pPr>
    <w:rPr>
      <w:i/>
      <w:iCs/>
    </w:rPr>
  </w:style>
  <w:style w:type="paragraph" w:styleId="Heading9">
    <w:name w:val="heading 9"/>
    <w:basedOn w:val="Normal"/>
    <w:next w:val="Normal"/>
    <w:link w:val="Heading9Char"/>
    <w:uiPriority w:val="9"/>
    <w:semiHidden/>
    <w:unhideWhenUsed/>
    <w:qFormat/>
    <w:rsid w:val="00322B3E"/>
    <w:pPr>
      <w:spacing w:before="240" w:after="60"/>
      <w:outlineLvl w:val="8"/>
    </w:pPr>
    <w:rPr>
      <w:rFonts w:asciiTheme="majorHAnsi" w:eastAsiaTheme="majorEastAsia" w:hAnsi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B3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22B3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22B3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322B3E"/>
    <w:rPr>
      <w:b/>
      <w:bCs/>
      <w:sz w:val="28"/>
      <w:szCs w:val="28"/>
    </w:rPr>
  </w:style>
  <w:style w:type="character" w:customStyle="1" w:styleId="Heading5Char">
    <w:name w:val="Heading 5 Char"/>
    <w:basedOn w:val="DefaultParagraphFont"/>
    <w:link w:val="Heading5"/>
    <w:uiPriority w:val="9"/>
    <w:semiHidden/>
    <w:rsid w:val="00322B3E"/>
    <w:rPr>
      <w:b/>
      <w:bCs/>
      <w:i/>
      <w:iCs/>
      <w:sz w:val="26"/>
      <w:szCs w:val="26"/>
    </w:rPr>
  </w:style>
  <w:style w:type="character" w:customStyle="1" w:styleId="Heading6Char">
    <w:name w:val="Heading 6 Char"/>
    <w:basedOn w:val="DefaultParagraphFont"/>
    <w:link w:val="Heading6"/>
    <w:uiPriority w:val="9"/>
    <w:semiHidden/>
    <w:rsid w:val="00322B3E"/>
    <w:rPr>
      <w:b/>
      <w:bCs/>
    </w:rPr>
  </w:style>
  <w:style w:type="character" w:customStyle="1" w:styleId="Heading7Char">
    <w:name w:val="Heading 7 Char"/>
    <w:basedOn w:val="DefaultParagraphFont"/>
    <w:link w:val="Heading7"/>
    <w:uiPriority w:val="9"/>
    <w:semiHidden/>
    <w:rsid w:val="00322B3E"/>
    <w:rPr>
      <w:sz w:val="24"/>
      <w:szCs w:val="24"/>
    </w:rPr>
  </w:style>
  <w:style w:type="character" w:customStyle="1" w:styleId="Heading8Char">
    <w:name w:val="Heading 8 Char"/>
    <w:basedOn w:val="DefaultParagraphFont"/>
    <w:link w:val="Heading8"/>
    <w:uiPriority w:val="9"/>
    <w:semiHidden/>
    <w:rsid w:val="00322B3E"/>
    <w:rPr>
      <w:i/>
      <w:iCs/>
      <w:sz w:val="24"/>
      <w:szCs w:val="24"/>
    </w:rPr>
  </w:style>
  <w:style w:type="character" w:customStyle="1" w:styleId="Heading9Char">
    <w:name w:val="Heading 9 Char"/>
    <w:basedOn w:val="DefaultParagraphFont"/>
    <w:link w:val="Heading9"/>
    <w:uiPriority w:val="9"/>
    <w:semiHidden/>
    <w:rsid w:val="00322B3E"/>
    <w:rPr>
      <w:rFonts w:asciiTheme="majorHAnsi" w:eastAsiaTheme="majorEastAsia" w:hAnsiTheme="majorHAnsi"/>
    </w:rPr>
  </w:style>
  <w:style w:type="paragraph" w:styleId="Title">
    <w:name w:val="Title"/>
    <w:basedOn w:val="Normal"/>
    <w:next w:val="Normal"/>
    <w:link w:val="TitleChar"/>
    <w:uiPriority w:val="10"/>
    <w:qFormat/>
    <w:rsid w:val="00322B3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22B3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22B3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22B3E"/>
    <w:rPr>
      <w:rFonts w:asciiTheme="majorHAnsi" w:eastAsiaTheme="majorEastAsia" w:hAnsiTheme="majorHAnsi"/>
      <w:sz w:val="24"/>
      <w:szCs w:val="24"/>
    </w:rPr>
  </w:style>
  <w:style w:type="character" w:styleId="Strong">
    <w:name w:val="Strong"/>
    <w:basedOn w:val="DefaultParagraphFont"/>
    <w:uiPriority w:val="22"/>
    <w:qFormat/>
    <w:rsid w:val="00322B3E"/>
    <w:rPr>
      <w:b/>
      <w:bCs/>
    </w:rPr>
  </w:style>
  <w:style w:type="character" w:styleId="Emphasis">
    <w:name w:val="Emphasis"/>
    <w:basedOn w:val="DefaultParagraphFont"/>
    <w:uiPriority w:val="20"/>
    <w:qFormat/>
    <w:rsid w:val="00322B3E"/>
    <w:rPr>
      <w:rFonts w:asciiTheme="minorHAnsi" w:hAnsiTheme="minorHAnsi"/>
      <w:b/>
      <w:i/>
      <w:iCs/>
    </w:rPr>
  </w:style>
  <w:style w:type="paragraph" w:styleId="NoSpacing">
    <w:name w:val="No Spacing"/>
    <w:basedOn w:val="Normal"/>
    <w:link w:val="NoSpacingChar"/>
    <w:uiPriority w:val="1"/>
    <w:qFormat/>
    <w:rsid w:val="00322B3E"/>
    <w:rPr>
      <w:szCs w:val="32"/>
    </w:rPr>
  </w:style>
  <w:style w:type="paragraph" w:styleId="ListParagraph">
    <w:name w:val="List Paragraph"/>
    <w:basedOn w:val="Normal"/>
    <w:uiPriority w:val="34"/>
    <w:qFormat/>
    <w:rsid w:val="00322B3E"/>
    <w:pPr>
      <w:ind w:left="720"/>
      <w:contextualSpacing/>
    </w:pPr>
  </w:style>
  <w:style w:type="paragraph" w:styleId="Quote">
    <w:name w:val="Quote"/>
    <w:basedOn w:val="Normal"/>
    <w:next w:val="Normal"/>
    <w:link w:val="QuoteChar"/>
    <w:uiPriority w:val="29"/>
    <w:qFormat/>
    <w:rsid w:val="00322B3E"/>
    <w:rPr>
      <w:i/>
    </w:rPr>
  </w:style>
  <w:style w:type="character" w:customStyle="1" w:styleId="QuoteChar">
    <w:name w:val="Quote Char"/>
    <w:basedOn w:val="DefaultParagraphFont"/>
    <w:link w:val="Quote"/>
    <w:uiPriority w:val="29"/>
    <w:rsid w:val="00322B3E"/>
    <w:rPr>
      <w:i/>
      <w:sz w:val="24"/>
      <w:szCs w:val="24"/>
    </w:rPr>
  </w:style>
  <w:style w:type="paragraph" w:styleId="IntenseQuote">
    <w:name w:val="Intense Quote"/>
    <w:basedOn w:val="Normal"/>
    <w:next w:val="Normal"/>
    <w:link w:val="IntenseQuoteChar"/>
    <w:uiPriority w:val="30"/>
    <w:qFormat/>
    <w:rsid w:val="00322B3E"/>
    <w:pPr>
      <w:ind w:left="720" w:right="720"/>
    </w:pPr>
    <w:rPr>
      <w:b/>
      <w:i/>
      <w:szCs w:val="22"/>
    </w:rPr>
  </w:style>
  <w:style w:type="character" w:customStyle="1" w:styleId="IntenseQuoteChar">
    <w:name w:val="Intense Quote Char"/>
    <w:basedOn w:val="DefaultParagraphFont"/>
    <w:link w:val="IntenseQuote"/>
    <w:uiPriority w:val="30"/>
    <w:rsid w:val="00322B3E"/>
    <w:rPr>
      <w:b/>
      <w:i/>
      <w:sz w:val="24"/>
    </w:rPr>
  </w:style>
  <w:style w:type="character" w:styleId="SubtleEmphasis">
    <w:name w:val="Subtle Emphasis"/>
    <w:uiPriority w:val="19"/>
    <w:qFormat/>
    <w:rsid w:val="00322B3E"/>
    <w:rPr>
      <w:i/>
      <w:color w:val="5A5A5A" w:themeColor="text1" w:themeTint="A5"/>
    </w:rPr>
  </w:style>
  <w:style w:type="character" w:styleId="IntenseEmphasis">
    <w:name w:val="Intense Emphasis"/>
    <w:basedOn w:val="DefaultParagraphFont"/>
    <w:uiPriority w:val="21"/>
    <w:qFormat/>
    <w:rsid w:val="00322B3E"/>
    <w:rPr>
      <w:b/>
      <w:i/>
      <w:sz w:val="24"/>
      <w:szCs w:val="24"/>
      <w:u w:val="single"/>
    </w:rPr>
  </w:style>
  <w:style w:type="character" w:styleId="SubtleReference">
    <w:name w:val="Subtle Reference"/>
    <w:basedOn w:val="DefaultParagraphFont"/>
    <w:uiPriority w:val="31"/>
    <w:qFormat/>
    <w:rsid w:val="00322B3E"/>
    <w:rPr>
      <w:sz w:val="24"/>
      <w:szCs w:val="24"/>
      <w:u w:val="single"/>
    </w:rPr>
  </w:style>
  <w:style w:type="character" w:styleId="IntenseReference">
    <w:name w:val="Intense Reference"/>
    <w:basedOn w:val="DefaultParagraphFont"/>
    <w:uiPriority w:val="32"/>
    <w:qFormat/>
    <w:rsid w:val="00322B3E"/>
    <w:rPr>
      <w:b/>
      <w:sz w:val="24"/>
      <w:u w:val="single"/>
    </w:rPr>
  </w:style>
  <w:style w:type="character" w:styleId="BookTitle">
    <w:name w:val="Book Title"/>
    <w:basedOn w:val="DefaultParagraphFont"/>
    <w:uiPriority w:val="33"/>
    <w:qFormat/>
    <w:rsid w:val="00322B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22B3E"/>
    <w:pPr>
      <w:outlineLvl w:val="9"/>
    </w:pPr>
  </w:style>
  <w:style w:type="paragraph" w:styleId="NormalWeb">
    <w:name w:val="Normal (Web)"/>
    <w:basedOn w:val="Normal"/>
    <w:uiPriority w:val="99"/>
    <w:semiHidden/>
    <w:unhideWhenUsed/>
    <w:rsid w:val="00315606"/>
    <w:pPr>
      <w:spacing w:before="100" w:beforeAutospacing="1" w:after="100" w:afterAutospacing="1"/>
    </w:pPr>
    <w:rPr>
      <w:rFonts w:ascii="Times New Roman" w:hAnsi="Times New Roman"/>
      <w:lang w:bidi="ar-SA"/>
    </w:rPr>
  </w:style>
  <w:style w:type="character" w:styleId="Hyperlink">
    <w:name w:val="Hyperlink"/>
    <w:basedOn w:val="DefaultParagraphFont"/>
    <w:uiPriority w:val="99"/>
    <w:unhideWhenUsed/>
    <w:rsid w:val="002A687D"/>
    <w:rPr>
      <w:color w:val="0000FF" w:themeColor="hyperlink"/>
      <w:u w:val="single"/>
    </w:rPr>
  </w:style>
  <w:style w:type="paragraph" w:styleId="BalloonText">
    <w:name w:val="Balloon Text"/>
    <w:basedOn w:val="Normal"/>
    <w:link w:val="BalloonTextChar"/>
    <w:uiPriority w:val="99"/>
    <w:semiHidden/>
    <w:unhideWhenUsed/>
    <w:rsid w:val="00480687"/>
    <w:rPr>
      <w:rFonts w:ascii="Tahoma" w:hAnsi="Tahoma" w:cs="Tahoma"/>
      <w:sz w:val="16"/>
      <w:szCs w:val="16"/>
    </w:rPr>
  </w:style>
  <w:style w:type="character" w:customStyle="1" w:styleId="BalloonTextChar">
    <w:name w:val="Balloon Text Char"/>
    <w:basedOn w:val="DefaultParagraphFont"/>
    <w:link w:val="BalloonText"/>
    <w:uiPriority w:val="99"/>
    <w:semiHidden/>
    <w:rsid w:val="00480687"/>
    <w:rPr>
      <w:rFonts w:ascii="Tahoma" w:eastAsia="宋体" w:hAnsi="Tahoma" w:cs="Tahoma"/>
      <w:sz w:val="16"/>
      <w:szCs w:val="16"/>
    </w:rPr>
  </w:style>
  <w:style w:type="character" w:styleId="CommentReference">
    <w:name w:val="annotation reference"/>
    <w:basedOn w:val="DefaultParagraphFont"/>
    <w:uiPriority w:val="99"/>
    <w:semiHidden/>
    <w:unhideWhenUsed/>
    <w:rsid w:val="00726317"/>
    <w:rPr>
      <w:sz w:val="16"/>
      <w:szCs w:val="16"/>
    </w:rPr>
  </w:style>
  <w:style w:type="paragraph" w:styleId="CommentText">
    <w:name w:val="annotation text"/>
    <w:basedOn w:val="Normal"/>
    <w:link w:val="CommentTextChar"/>
    <w:uiPriority w:val="99"/>
    <w:semiHidden/>
    <w:unhideWhenUsed/>
    <w:rsid w:val="00726317"/>
    <w:rPr>
      <w:sz w:val="20"/>
      <w:szCs w:val="20"/>
    </w:rPr>
  </w:style>
  <w:style w:type="character" w:customStyle="1" w:styleId="CommentTextChar">
    <w:name w:val="Comment Text Char"/>
    <w:basedOn w:val="DefaultParagraphFont"/>
    <w:link w:val="CommentText"/>
    <w:uiPriority w:val="99"/>
    <w:semiHidden/>
    <w:rsid w:val="00726317"/>
    <w:rPr>
      <w:sz w:val="20"/>
      <w:szCs w:val="20"/>
    </w:rPr>
  </w:style>
  <w:style w:type="paragraph" w:styleId="CommentSubject">
    <w:name w:val="annotation subject"/>
    <w:basedOn w:val="CommentText"/>
    <w:next w:val="CommentText"/>
    <w:link w:val="CommentSubjectChar"/>
    <w:uiPriority w:val="99"/>
    <w:semiHidden/>
    <w:unhideWhenUsed/>
    <w:rsid w:val="00726317"/>
    <w:rPr>
      <w:b/>
      <w:bCs/>
    </w:rPr>
  </w:style>
  <w:style w:type="character" w:customStyle="1" w:styleId="CommentSubjectChar">
    <w:name w:val="Comment Subject Char"/>
    <w:basedOn w:val="CommentTextChar"/>
    <w:link w:val="CommentSubject"/>
    <w:uiPriority w:val="99"/>
    <w:semiHidden/>
    <w:rsid w:val="00726317"/>
    <w:rPr>
      <w:b/>
      <w:bCs/>
      <w:sz w:val="20"/>
      <w:szCs w:val="20"/>
    </w:rPr>
  </w:style>
  <w:style w:type="paragraph" w:styleId="Header">
    <w:name w:val="header"/>
    <w:basedOn w:val="Normal"/>
    <w:link w:val="HeaderChar"/>
    <w:uiPriority w:val="99"/>
    <w:unhideWhenUsed/>
    <w:rsid w:val="003C33BD"/>
    <w:pPr>
      <w:tabs>
        <w:tab w:val="center" w:pos="4320"/>
        <w:tab w:val="right" w:pos="8640"/>
      </w:tabs>
    </w:pPr>
  </w:style>
  <w:style w:type="character" w:customStyle="1" w:styleId="HeaderChar">
    <w:name w:val="Header Char"/>
    <w:basedOn w:val="DefaultParagraphFont"/>
    <w:link w:val="Header"/>
    <w:uiPriority w:val="99"/>
    <w:rsid w:val="003C33BD"/>
    <w:rPr>
      <w:sz w:val="24"/>
      <w:szCs w:val="24"/>
    </w:rPr>
  </w:style>
  <w:style w:type="paragraph" w:styleId="Footer">
    <w:name w:val="footer"/>
    <w:basedOn w:val="Normal"/>
    <w:link w:val="FooterChar"/>
    <w:uiPriority w:val="99"/>
    <w:unhideWhenUsed/>
    <w:rsid w:val="003C33BD"/>
    <w:pPr>
      <w:tabs>
        <w:tab w:val="center" w:pos="4320"/>
        <w:tab w:val="right" w:pos="8640"/>
      </w:tabs>
    </w:pPr>
  </w:style>
  <w:style w:type="character" w:customStyle="1" w:styleId="FooterChar">
    <w:name w:val="Footer Char"/>
    <w:basedOn w:val="DefaultParagraphFont"/>
    <w:link w:val="Footer"/>
    <w:uiPriority w:val="99"/>
    <w:rsid w:val="003C33BD"/>
    <w:rPr>
      <w:sz w:val="24"/>
      <w:szCs w:val="24"/>
    </w:rPr>
  </w:style>
  <w:style w:type="table" w:styleId="TableGrid">
    <w:name w:val="Table Grid"/>
    <w:basedOn w:val="TableNormal"/>
    <w:uiPriority w:val="59"/>
    <w:rsid w:val="00796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1650B"/>
    <w:rPr>
      <w:color w:val="800080" w:themeColor="followedHyperlink"/>
      <w:u w:val="single"/>
    </w:rPr>
  </w:style>
  <w:style w:type="character" w:customStyle="1" w:styleId="NoSpacingChar">
    <w:name w:val="No Spacing Char"/>
    <w:basedOn w:val="DefaultParagraphFont"/>
    <w:link w:val="NoSpacing"/>
    <w:uiPriority w:val="1"/>
    <w:rsid w:val="00586370"/>
    <w:rPr>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86933">
      <w:bodyDiv w:val="1"/>
      <w:marLeft w:val="0"/>
      <w:marRight w:val="0"/>
      <w:marTop w:val="0"/>
      <w:marBottom w:val="0"/>
      <w:divBdr>
        <w:top w:val="none" w:sz="0" w:space="0" w:color="auto"/>
        <w:left w:val="none" w:sz="0" w:space="0" w:color="auto"/>
        <w:bottom w:val="none" w:sz="0" w:space="0" w:color="auto"/>
        <w:right w:val="none" w:sz="0" w:space="0" w:color="auto"/>
      </w:divBdr>
      <w:divsChild>
        <w:div w:id="1605113998">
          <w:marLeft w:val="0"/>
          <w:marRight w:val="0"/>
          <w:marTop w:val="0"/>
          <w:marBottom w:val="0"/>
          <w:divBdr>
            <w:top w:val="none" w:sz="0" w:space="0" w:color="auto"/>
            <w:left w:val="none" w:sz="0" w:space="0" w:color="auto"/>
            <w:bottom w:val="none" w:sz="0" w:space="0" w:color="auto"/>
            <w:right w:val="none" w:sz="0" w:space="0" w:color="auto"/>
          </w:divBdr>
          <w:divsChild>
            <w:div w:id="1035622662">
              <w:marLeft w:val="0"/>
              <w:marRight w:val="0"/>
              <w:marTop w:val="0"/>
              <w:marBottom w:val="0"/>
              <w:divBdr>
                <w:top w:val="none" w:sz="0" w:space="0" w:color="auto"/>
                <w:left w:val="none" w:sz="0" w:space="0" w:color="auto"/>
                <w:bottom w:val="none" w:sz="0" w:space="0" w:color="auto"/>
                <w:right w:val="none" w:sz="0" w:space="0" w:color="auto"/>
              </w:divBdr>
              <w:divsChild>
                <w:div w:id="975916115">
                  <w:marLeft w:val="0"/>
                  <w:marRight w:val="0"/>
                  <w:marTop w:val="0"/>
                  <w:marBottom w:val="0"/>
                  <w:divBdr>
                    <w:top w:val="none" w:sz="0" w:space="0" w:color="auto"/>
                    <w:left w:val="none" w:sz="0" w:space="0" w:color="auto"/>
                    <w:bottom w:val="none" w:sz="0" w:space="0" w:color="auto"/>
                    <w:right w:val="none" w:sz="0" w:space="0" w:color="auto"/>
                  </w:divBdr>
                  <w:divsChild>
                    <w:div w:id="441651533">
                      <w:marLeft w:val="150"/>
                      <w:marRight w:val="150"/>
                      <w:marTop w:val="0"/>
                      <w:marBottom w:val="0"/>
                      <w:divBdr>
                        <w:top w:val="none" w:sz="0" w:space="0" w:color="auto"/>
                        <w:left w:val="none" w:sz="0" w:space="0" w:color="auto"/>
                        <w:bottom w:val="none" w:sz="0" w:space="0" w:color="auto"/>
                        <w:right w:val="none" w:sz="0" w:space="0" w:color="auto"/>
                      </w:divBdr>
                      <w:divsChild>
                        <w:div w:id="1197546725">
                          <w:marLeft w:val="0"/>
                          <w:marRight w:val="0"/>
                          <w:marTop w:val="0"/>
                          <w:marBottom w:val="0"/>
                          <w:divBdr>
                            <w:top w:val="none" w:sz="0" w:space="0" w:color="auto"/>
                            <w:left w:val="none" w:sz="0" w:space="0" w:color="auto"/>
                            <w:bottom w:val="none" w:sz="0" w:space="0" w:color="auto"/>
                            <w:right w:val="none" w:sz="0" w:space="0" w:color="auto"/>
                          </w:divBdr>
                          <w:divsChild>
                            <w:div w:id="891232427">
                              <w:marLeft w:val="0"/>
                              <w:marRight w:val="0"/>
                              <w:marTop w:val="0"/>
                              <w:marBottom w:val="0"/>
                              <w:divBdr>
                                <w:top w:val="none" w:sz="0" w:space="0" w:color="auto"/>
                                <w:left w:val="none" w:sz="0" w:space="0" w:color="auto"/>
                                <w:bottom w:val="none" w:sz="0" w:space="0" w:color="auto"/>
                                <w:right w:val="none" w:sz="0" w:space="0" w:color="auto"/>
                              </w:divBdr>
                              <w:divsChild>
                                <w:div w:id="1040203375">
                                  <w:marLeft w:val="0"/>
                                  <w:marRight w:val="0"/>
                                  <w:marTop w:val="0"/>
                                  <w:marBottom w:val="0"/>
                                  <w:divBdr>
                                    <w:top w:val="none" w:sz="0" w:space="0" w:color="auto"/>
                                    <w:left w:val="none" w:sz="0" w:space="0" w:color="auto"/>
                                    <w:bottom w:val="none" w:sz="0" w:space="0" w:color="auto"/>
                                    <w:right w:val="none" w:sz="0" w:space="0" w:color="auto"/>
                                  </w:divBdr>
                                  <w:divsChild>
                                    <w:div w:id="969821067">
                                      <w:marLeft w:val="0"/>
                                      <w:marRight w:val="0"/>
                                      <w:marTop w:val="0"/>
                                      <w:marBottom w:val="0"/>
                                      <w:divBdr>
                                        <w:top w:val="none" w:sz="0" w:space="0" w:color="auto"/>
                                        <w:left w:val="none" w:sz="0" w:space="0" w:color="auto"/>
                                        <w:bottom w:val="none" w:sz="0" w:space="0" w:color="auto"/>
                                        <w:right w:val="none" w:sz="0" w:space="0" w:color="auto"/>
                                      </w:divBdr>
                                      <w:divsChild>
                                        <w:div w:id="956252042">
                                          <w:marLeft w:val="0"/>
                                          <w:marRight w:val="0"/>
                                          <w:marTop w:val="0"/>
                                          <w:marBottom w:val="0"/>
                                          <w:divBdr>
                                            <w:top w:val="none" w:sz="0" w:space="0" w:color="auto"/>
                                            <w:left w:val="none" w:sz="0" w:space="0" w:color="auto"/>
                                            <w:bottom w:val="none" w:sz="0" w:space="0" w:color="auto"/>
                                            <w:right w:val="none" w:sz="0" w:space="0" w:color="auto"/>
                                          </w:divBdr>
                                          <w:divsChild>
                                            <w:div w:id="522060615">
                                              <w:marLeft w:val="0"/>
                                              <w:marRight w:val="0"/>
                                              <w:marTop w:val="0"/>
                                              <w:marBottom w:val="0"/>
                                              <w:divBdr>
                                                <w:top w:val="none" w:sz="0" w:space="0" w:color="auto"/>
                                                <w:left w:val="none" w:sz="0" w:space="0" w:color="auto"/>
                                                <w:bottom w:val="none" w:sz="0" w:space="0" w:color="auto"/>
                                                <w:right w:val="none" w:sz="0" w:space="0" w:color="auto"/>
                                              </w:divBdr>
                                              <w:divsChild>
                                                <w:div w:id="1831486469">
                                                  <w:marLeft w:val="0"/>
                                                  <w:marRight w:val="0"/>
                                                  <w:marTop w:val="0"/>
                                                  <w:marBottom w:val="0"/>
                                                  <w:divBdr>
                                                    <w:top w:val="none" w:sz="0" w:space="0" w:color="auto"/>
                                                    <w:left w:val="none" w:sz="0" w:space="0" w:color="auto"/>
                                                    <w:bottom w:val="none" w:sz="0" w:space="0" w:color="auto"/>
                                                    <w:right w:val="none" w:sz="0" w:space="0" w:color="auto"/>
                                                  </w:divBdr>
                                                  <w:divsChild>
                                                    <w:div w:id="181339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1307851">
      <w:bodyDiv w:val="1"/>
      <w:marLeft w:val="0"/>
      <w:marRight w:val="0"/>
      <w:marTop w:val="0"/>
      <w:marBottom w:val="0"/>
      <w:divBdr>
        <w:top w:val="none" w:sz="0" w:space="0" w:color="auto"/>
        <w:left w:val="none" w:sz="0" w:space="0" w:color="auto"/>
        <w:bottom w:val="none" w:sz="0" w:space="0" w:color="auto"/>
        <w:right w:val="none" w:sz="0" w:space="0" w:color="auto"/>
      </w:divBdr>
      <w:divsChild>
        <w:div w:id="1515337347">
          <w:marLeft w:val="0"/>
          <w:marRight w:val="0"/>
          <w:marTop w:val="0"/>
          <w:marBottom w:val="0"/>
          <w:divBdr>
            <w:top w:val="none" w:sz="0" w:space="0" w:color="auto"/>
            <w:left w:val="none" w:sz="0" w:space="0" w:color="auto"/>
            <w:bottom w:val="none" w:sz="0" w:space="0" w:color="auto"/>
            <w:right w:val="none" w:sz="0" w:space="0" w:color="auto"/>
          </w:divBdr>
          <w:divsChild>
            <w:div w:id="704331572">
              <w:marLeft w:val="0"/>
              <w:marRight w:val="0"/>
              <w:marTop w:val="0"/>
              <w:marBottom w:val="0"/>
              <w:divBdr>
                <w:top w:val="none" w:sz="0" w:space="0" w:color="auto"/>
                <w:left w:val="none" w:sz="0" w:space="0" w:color="auto"/>
                <w:bottom w:val="none" w:sz="0" w:space="0" w:color="auto"/>
                <w:right w:val="none" w:sz="0" w:space="0" w:color="auto"/>
              </w:divBdr>
              <w:divsChild>
                <w:div w:id="743526510">
                  <w:marLeft w:val="0"/>
                  <w:marRight w:val="0"/>
                  <w:marTop w:val="0"/>
                  <w:marBottom w:val="0"/>
                  <w:divBdr>
                    <w:top w:val="none" w:sz="0" w:space="0" w:color="auto"/>
                    <w:left w:val="none" w:sz="0" w:space="0" w:color="auto"/>
                    <w:bottom w:val="none" w:sz="0" w:space="0" w:color="auto"/>
                    <w:right w:val="none" w:sz="0" w:space="0" w:color="auto"/>
                  </w:divBdr>
                  <w:divsChild>
                    <w:div w:id="10834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389393">
      <w:bodyDiv w:val="1"/>
      <w:marLeft w:val="0"/>
      <w:marRight w:val="0"/>
      <w:marTop w:val="0"/>
      <w:marBottom w:val="0"/>
      <w:divBdr>
        <w:top w:val="none" w:sz="0" w:space="0" w:color="auto"/>
        <w:left w:val="none" w:sz="0" w:space="0" w:color="auto"/>
        <w:bottom w:val="none" w:sz="0" w:space="0" w:color="auto"/>
        <w:right w:val="none" w:sz="0" w:space="0" w:color="auto"/>
      </w:divBdr>
      <w:divsChild>
        <w:div w:id="1511527308">
          <w:marLeft w:val="0"/>
          <w:marRight w:val="0"/>
          <w:marTop w:val="0"/>
          <w:marBottom w:val="0"/>
          <w:divBdr>
            <w:top w:val="none" w:sz="0" w:space="0" w:color="auto"/>
            <w:left w:val="none" w:sz="0" w:space="0" w:color="auto"/>
            <w:bottom w:val="none" w:sz="0" w:space="0" w:color="auto"/>
            <w:right w:val="none" w:sz="0" w:space="0" w:color="auto"/>
          </w:divBdr>
          <w:divsChild>
            <w:div w:id="1325164714">
              <w:marLeft w:val="0"/>
              <w:marRight w:val="0"/>
              <w:marTop w:val="0"/>
              <w:marBottom w:val="0"/>
              <w:divBdr>
                <w:top w:val="none" w:sz="0" w:space="0" w:color="auto"/>
                <w:left w:val="none" w:sz="0" w:space="0" w:color="auto"/>
                <w:bottom w:val="none" w:sz="0" w:space="0" w:color="auto"/>
                <w:right w:val="none" w:sz="0" w:space="0" w:color="auto"/>
              </w:divBdr>
              <w:divsChild>
                <w:div w:id="1527449199">
                  <w:marLeft w:val="0"/>
                  <w:marRight w:val="0"/>
                  <w:marTop w:val="0"/>
                  <w:marBottom w:val="0"/>
                  <w:divBdr>
                    <w:top w:val="none" w:sz="0" w:space="0" w:color="auto"/>
                    <w:left w:val="none" w:sz="0" w:space="0" w:color="auto"/>
                    <w:bottom w:val="none" w:sz="0" w:space="0" w:color="auto"/>
                    <w:right w:val="none" w:sz="0" w:space="0" w:color="auto"/>
                  </w:divBdr>
                  <w:divsChild>
                    <w:div w:id="1410271995">
                      <w:marLeft w:val="150"/>
                      <w:marRight w:val="150"/>
                      <w:marTop w:val="0"/>
                      <w:marBottom w:val="0"/>
                      <w:divBdr>
                        <w:top w:val="none" w:sz="0" w:space="0" w:color="auto"/>
                        <w:left w:val="none" w:sz="0" w:space="0" w:color="auto"/>
                        <w:bottom w:val="none" w:sz="0" w:space="0" w:color="auto"/>
                        <w:right w:val="none" w:sz="0" w:space="0" w:color="auto"/>
                      </w:divBdr>
                      <w:divsChild>
                        <w:div w:id="1737430146">
                          <w:marLeft w:val="0"/>
                          <w:marRight w:val="0"/>
                          <w:marTop w:val="0"/>
                          <w:marBottom w:val="0"/>
                          <w:divBdr>
                            <w:top w:val="none" w:sz="0" w:space="0" w:color="auto"/>
                            <w:left w:val="none" w:sz="0" w:space="0" w:color="auto"/>
                            <w:bottom w:val="none" w:sz="0" w:space="0" w:color="auto"/>
                            <w:right w:val="none" w:sz="0" w:space="0" w:color="auto"/>
                          </w:divBdr>
                          <w:divsChild>
                            <w:div w:id="915435457">
                              <w:marLeft w:val="0"/>
                              <w:marRight w:val="0"/>
                              <w:marTop w:val="0"/>
                              <w:marBottom w:val="0"/>
                              <w:divBdr>
                                <w:top w:val="none" w:sz="0" w:space="0" w:color="auto"/>
                                <w:left w:val="none" w:sz="0" w:space="0" w:color="auto"/>
                                <w:bottom w:val="none" w:sz="0" w:space="0" w:color="auto"/>
                                <w:right w:val="none" w:sz="0" w:space="0" w:color="auto"/>
                              </w:divBdr>
                              <w:divsChild>
                                <w:div w:id="1169170676">
                                  <w:marLeft w:val="0"/>
                                  <w:marRight w:val="0"/>
                                  <w:marTop w:val="0"/>
                                  <w:marBottom w:val="0"/>
                                  <w:divBdr>
                                    <w:top w:val="none" w:sz="0" w:space="0" w:color="auto"/>
                                    <w:left w:val="none" w:sz="0" w:space="0" w:color="auto"/>
                                    <w:bottom w:val="none" w:sz="0" w:space="0" w:color="auto"/>
                                    <w:right w:val="none" w:sz="0" w:space="0" w:color="auto"/>
                                  </w:divBdr>
                                  <w:divsChild>
                                    <w:div w:id="1315720776">
                                      <w:marLeft w:val="0"/>
                                      <w:marRight w:val="0"/>
                                      <w:marTop w:val="0"/>
                                      <w:marBottom w:val="0"/>
                                      <w:divBdr>
                                        <w:top w:val="none" w:sz="0" w:space="0" w:color="auto"/>
                                        <w:left w:val="none" w:sz="0" w:space="0" w:color="auto"/>
                                        <w:bottom w:val="none" w:sz="0" w:space="0" w:color="auto"/>
                                        <w:right w:val="none" w:sz="0" w:space="0" w:color="auto"/>
                                      </w:divBdr>
                                      <w:divsChild>
                                        <w:div w:id="268703434">
                                          <w:marLeft w:val="0"/>
                                          <w:marRight w:val="0"/>
                                          <w:marTop w:val="0"/>
                                          <w:marBottom w:val="0"/>
                                          <w:divBdr>
                                            <w:top w:val="none" w:sz="0" w:space="0" w:color="auto"/>
                                            <w:left w:val="none" w:sz="0" w:space="0" w:color="auto"/>
                                            <w:bottom w:val="none" w:sz="0" w:space="0" w:color="auto"/>
                                            <w:right w:val="none" w:sz="0" w:space="0" w:color="auto"/>
                                          </w:divBdr>
                                          <w:divsChild>
                                            <w:div w:id="1535729277">
                                              <w:marLeft w:val="0"/>
                                              <w:marRight w:val="0"/>
                                              <w:marTop w:val="0"/>
                                              <w:marBottom w:val="0"/>
                                              <w:divBdr>
                                                <w:top w:val="none" w:sz="0" w:space="0" w:color="auto"/>
                                                <w:left w:val="none" w:sz="0" w:space="0" w:color="auto"/>
                                                <w:bottom w:val="none" w:sz="0" w:space="0" w:color="auto"/>
                                                <w:right w:val="none" w:sz="0" w:space="0" w:color="auto"/>
                                              </w:divBdr>
                                              <w:divsChild>
                                                <w:div w:id="1073166786">
                                                  <w:marLeft w:val="0"/>
                                                  <w:marRight w:val="0"/>
                                                  <w:marTop w:val="0"/>
                                                  <w:marBottom w:val="0"/>
                                                  <w:divBdr>
                                                    <w:top w:val="none" w:sz="0" w:space="0" w:color="auto"/>
                                                    <w:left w:val="none" w:sz="0" w:space="0" w:color="auto"/>
                                                    <w:bottom w:val="none" w:sz="0" w:space="0" w:color="auto"/>
                                                    <w:right w:val="none" w:sz="0" w:space="0" w:color="auto"/>
                                                  </w:divBdr>
                                                  <w:divsChild>
                                                    <w:div w:id="54448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wmf.com/get-support/directory-wm-physicia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iwmf.com" TargetMode="External"/><Relationship Id="rId4" Type="http://schemas.openxmlformats.org/officeDocument/2006/relationships/webSettings" Target="webSettings.xml"/><Relationship Id="rId9" Type="http://schemas.openxmlformats.org/officeDocument/2006/relationships/hyperlink" Target="http://www.iwmf.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SimSun"/>
        <a:cs typeface=""/>
      </a:majorFont>
      <a:minorFont>
        <a:latin typeface="Times New Roman"/>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Sue;Linda P Nelson</dc:creator>
  <cp:lastModifiedBy>Lucie Bovyn</cp:lastModifiedBy>
  <cp:revision>5</cp:revision>
  <cp:lastPrinted>2019-01-15T23:05:00Z</cp:lastPrinted>
  <dcterms:created xsi:type="dcterms:W3CDTF">2019-01-15T22:31:00Z</dcterms:created>
  <dcterms:modified xsi:type="dcterms:W3CDTF">2019-01-24T01:01:00Z</dcterms:modified>
</cp:coreProperties>
</file>