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76AAA" w14:textId="77777777" w:rsidR="00EC66BE" w:rsidRPr="00A12FA4" w:rsidRDefault="00EC66BE" w:rsidP="00EC66BE">
      <w:pPr>
        <w:shd w:val="clear" w:color="auto" w:fill="FFFFFF"/>
        <w:spacing w:after="150"/>
        <w:rPr>
          <w:rFonts w:eastAsia="Times New Roman" w:cs="Arial"/>
          <w:szCs w:val="22"/>
        </w:rPr>
      </w:pPr>
      <w:r>
        <w:rPr>
          <w:rFonts w:hint="eastAsia"/>
        </w:rPr>
        <w:t xml:space="preserve">(a ka </w:t>
      </w:r>
      <w:proofErr w:type="spellStart"/>
      <w:r>
        <w:rPr>
          <w:rFonts w:hint="eastAsia"/>
        </w:rPr>
        <w:t>ti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ni</w:t>
      </w:r>
      <w:proofErr w:type="spellEnd"/>
      <w:r>
        <w:rPr>
          <w:rFonts w:hint="eastAsia"/>
        </w:rPr>
        <w:t>)</w:t>
      </w:r>
    </w:p>
    <w:p w14:paraId="128D344A" w14:textId="77777777" w:rsidR="00614313" w:rsidRDefault="006663D8" w:rsidP="00614313">
      <w:pPr>
        <w:shd w:val="clear" w:color="auto" w:fill="FFFFFF"/>
        <w:tabs>
          <w:tab w:val="left" w:pos="1800"/>
        </w:tabs>
        <w:rPr>
          <w:rFonts w:eastAsia="Times New Roman" w:cs="Arial"/>
          <w:szCs w:val="22"/>
        </w:rPr>
      </w:pPr>
      <w:r>
        <w:rPr>
          <w:rFonts w:hint="eastAsia"/>
          <w:b/>
          <w:bCs/>
          <w:szCs w:val="22"/>
        </w:rPr>
        <w:t>學名：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proofErr w:type="spellStart"/>
      <w:r>
        <w:rPr>
          <w:rFonts w:hint="eastAsia"/>
        </w:rPr>
        <w:t>Acalabrutinib</w:t>
      </w:r>
      <w:proofErr w:type="spellEnd"/>
    </w:p>
    <w:p w14:paraId="78A64EB8" w14:textId="528D51F0" w:rsidR="00947BA2" w:rsidRPr="00A12FA4" w:rsidRDefault="006663D8" w:rsidP="00614313">
      <w:pPr>
        <w:shd w:val="clear" w:color="auto" w:fill="FFFFFF"/>
        <w:tabs>
          <w:tab w:val="left" w:pos="1800"/>
        </w:tabs>
        <w:rPr>
          <w:rFonts w:eastAsia="Times New Roman" w:cs="Arial"/>
          <w:szCs w:val="22"/>
        </w:rPr>
      </w:pPr>
      <w:r>
        <w:rPr>
          <w:rFonts w:hint="eastAsia"/>
          <w:b/>
          <w:bCs/>
          <w:szCs w:val="22"/>
        </w:rPr>
        <w:t>商品名：</w:t>
      </w:r>
      <w:bookmarkStart w:id="0" w:name="type"/>
      <w:bookmarkEnd w:id="0"/>
      <w:r>
        <w:rPr>
          <w:rFonts w:hint="eastAsia"/>
        </w:rPr>
        <w:tab/>
      </w:r>
      <w:proofErr w:type="spellStart"/>
      <w:r>
        <w:rPr>
          <w:rFonts w:hint="eastAsia"/>
        </w:rPr>
        <w:t>Calquence</w:t>
      </w:r>
      <w:proofErr w:type="spellEnd"/>
      <w:r>
        <w:rPr>
          <w:rFonts w:hint="eastAsia"/>
        </w:rPr>
        <w:t xml:space="preserve">® (AstraZeneca </w:t>
      </w:r>
      <w:r>
        <w:rPr>
          <w:rFonts w:hint="eastAsia"/>
        </w:rPr>
        <w:t>公司</w:t>
      </w:r>
      <w:r>
        <w:rPr>
          <w:rFonts w:hint="eastAsia"/>
        </w:rPr>
        <w:t>)</w:t>
      </w:r>
    </w:p>
    <w:p w14:paraId="71755CD0" w14:textId="5209FEA0" w:rsidR="003C782C" w:rsidRPr="00A12FA4" w:rsidRDefault="00292E3C" w:rsidP="00601240">
      <w:pPr>
        <w:shd w:val="clear" w:color="auto" w:fill="FFFFFF"/>
        <w:spacing w:before="100" w:beforeAutospacing="1" w:after="100" w:afterAutospacing="1"/>
        <w:jc w:val="both"/>
        <w:rPr>
          <w:rFonts w:cs="Arial"/>
          <w:szCs w:val="22"/>
        </w:rPr>
      </w:pPr>
      <w:r>
        <w:rPr>
          <w:rFonts w:hint="eastAsia"/>
          <w:b/>
          <w:bCs/>
          <w:szCs w:val="22"/>
        </w:rPr>
        <w:t>藥物類型：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屬於標靶治療。標靶治療是多年來專注於了解癌細胞和正常細胞差異的研究成果。標靶治療會攻擊癌細胞，同時將正常細胞的損害降到最低，使副作用減少。每一種類型的標靶治療運作方式都略有不同，但是都會干擾癌細胞生長、分裂、修復和</w:t>
      </w:r>
      <w:r>
        <w:rPr>
          <w:rFonts w:hint="eastAsia"/>
        </w:rPr>
        <w:t>/</w:t>
      </w:r>
      <w:r>
        <w:rPr>
          <w:rFonts w:hint="eastAsia"/>
        </w:rPr>
        <w:t>與其他細胞溝通的能力。</w:t>
      </w:r>
    </w:p>
    <w:p w14:paraId="3E7678E5" w14:textId="79C2F2CF" w:rsidR="003C782C" w:rsidRPr="00A12FA4" w:rsidRDefault="00213C48" w:rsidP="003C782C">
      <w:pPr>
        <w:shd w:val="clear" w:color="auto" w:fill="FFFFFF"/>
        <w:spacing w:after="100" w:afterAutospacing="1"/>
        <w:jc w:val="both"/>
        <w:rPr>
          <w:rFonts w:eastAsia="Times New Roman" w:cs="Arial"/>
          <w:szCs w:val="22"/>
        </w:rPr>
      </w:pPr>
      <w:r>
        <w:rPr>
          <w:rFonts w:hint="eastAsia"/>
        </w:rPr>
        <w:t>屬於標靶治療的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>，會抑制布魯頓氏酪胺酸激酶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BTK</w:t>
      </w:r>
      <w:proofErr w:type="spellEnd"/>
      <w:r>
        <w:rPr>
          <w:rFonts w:hint="eastAsia"/>
        </w:rPr>
        <w:t xml:space="preserve">) </w:t>
      </w:r>
      <w:r>
        <w:rPr>
          <w:rFonts w:hint="eastAsia"/>
        </w:rPr>
        <w:t>的功能。</w:t>
      </w:r>
      <w:proofErr w:type="spellStart"/>
      <w:r>
        <w:rPr>
          <w:rFonts w:hint="eastAsia"/>
        </w:rPr>
        <w:t>BTK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是一種細胞內部的蛋白質，在惡性的</w:t>
      </w:r>
      <w:r>
        <w:rPr>
          <w:rFonts w:hint="eastAsia"/>
        </w:rPr>
        <w:t xml:space="preserve"> B </w:t>
      </w:r>
      <w:r>
        <w:rPr>
          <w:rFonts w:hint="eastAsia"/>
        </w:rPr>
        <w:t>細胞中可能會過度表現。</w:t>
      </w:r>
      <w:proofErr w:type="spellStart"/>
      <w:r>
        <w:rPr>
          <w:rFonts w:hint="eastAsia"/>
          <w:szCs w:val="22"/>
          <w:shd w:val="clear" w:color="auto" w:fill="FFFFFF"/>
        </w:rPr>
        <w:t>Acalabrutinib</w:t>
      </w:r>
      <w:proofErr w:type="spellEnd"/>
      <w:r>
        <w:rPr>
          <w:rFonts w:hint="eastAsia"/>
          <w:szCs w:val="22"/>
          <w:shd w:val="clear" w:color="auto" w:fill="FFFFFF"/>
        </w:rPr>
        <w:t xml:space="preserve"> </w:t>
      </w:r>
      <w:r>
        <w:rPr>
          <w:rFonts w:hint="eastAsia"/>
          <w:szCs w:val="22"/>
          <w:shd w:val="clear" w:color="auto" w:fill="FFFFFF"/>
        </w:rPr>
        <w:t>是特別針對</w:t>
      </w:r>
      <w:r>
        <w:rPr>
          <w:rFonts w:hint="eastAsia"/>
          <w:szCs w:val="22"/>
          <w:shd w:val="clear" w:color="auto" w:fill="FFFFFF"/>
        </w:rPr>
        <w:t xml:space="preserve"> </w:t>
      </w:r>
      <w:proofErr w:type="spellStart"/>
      <w:r>
        <w:rPr>
          <w:rFonts w:hint="eastAsia"/>
          <w:szCs w:val="22"/>
          <w:shd w:val="clear" w:color="auto" w:fill="FFFFFF"/>
        </w:rPr>
        <w:t>BTK</w:t>
      </w:r>
      <w:proofErr w:type="spellEnd"/>
      <w:r>
        <w:rPr>
          <w:rFonts w:hint="eastAsia"/>
          <w:szCs w:val="22"/>
          <w:shd w:val="clear" w:color="auto" w:fill="FFFFFF"/>
        </w:rPr>
        <w:t xml:space="preserve"> </w:t>
      </w:r>
      <w:r>
        <w:rPr>
          <w:rFonts w:hint="eastAsia"/>
          <w:szCs w:val="22"/>
          <w:shd w:val="clear" w:color="auto" w:fill="FFFFFF"/>
        </w:rPr>
        <w:t>的抑制劑，能夠阻斷</w:t>
      </w:r>
      <w:r>
        <w:rPr>
          <w:rFonts w:hint="eastAsia"/>
          <w:szCs w:val="22"/>
          <w:shd w:val="clear" w:color="auto" w:fill="FFFFFF"/>
        </w:rPr>
        <w:t xml:space="preserve"> </w:t>
      </w:r>
      <w:proofErr w:type="spellStart"/>
      <w:r>
        <w:rPr>
          <w:rFonts w:hint="eastAsia"/>
          <w:szCs w:val="22"/>
          <w:shd w:val="clear" w:color="auto" w:fill="FFFFFF"/>
        </w:rPr>
        <w:t>BCR</w:t>
      </w:r>
      <w:proofErr w:type="spellEnd"/>
      <w:r>
        <w:rPr>
          <w:rFonts w:hint="eastAsia"/>
          <w:szCs w:val="22"/>
          <w:shd w:val="clear" w:color="auto" w:fill="FFFFFF"/>
        </w:rPr>
        <w:t xml:space="preserve"> </w:t>
      </w:r>
      <w:r>
        <w:rPr>
          <w:rFonts w:hint="eastAsia"/>
          <w:szCs w:val="22"/>
          <w:shd w:val="clear" w:color="auto" w:fill="FFFFFF"/>
        </w:rPr>
        <w:t>的訊息傳遞，而</w:t>
      </w:r>
      <w:r>
        <w:rPr>
          <w:rFonts w:hint="eastAsia"/>
        </w:rPr>
        <w:t>造成惡性</w:t>
      </w:r>
      <w:r>
        <w:rPr>
          <w:rFonts w:hint="eastAsia"/>
        </w:rPr>
        <w:t xml:space="preserve"> B </w:t>
      </w:r>
      <w:r>
        <w:rPr>
          <w:rFonts w:hint="eastAsia"/>
        </w:rPr>
        <w:t>細胞腫瘤的生長和存活比率降低。</w:t>
      </w:r>
    </w:p>
    <w:p w14:paraId="1E4821EC" w14:textId="7B597931" w:rsidR="0064357C" w:rsidRPr="00A12FA4" w:rsidRDefault="006663D8" w:rsidP="0064357C">
      <w:pPr>
        <w:shd w:val="clear" w:color="auto" w:fill="FFFFFF"/>
        <w:spacing w:before="100" w:beforeAutospacing="1"/>
        <w:jc w:val="both"/>
        <w:rPr>
          <w:rFonts w:eastAsia="Times New Roman" w:cs="Arial"/>
          <w:b/>
          <w:bCs/>
          <w:szCs w:val="22"/>
        </w:rPr>
      </w:pPr>
      <w:proofErr w:type="spellStart"/>
      <w:r>
        <w:rPr>
          <w:rFonts w:hint="eastAsia"/>
          <w:b/>
          <w:bCs/>
          <w:szCs w:val="22"/>
        </w:rPr>
        <w:t>Acalabrutinib</w:t>
      </w:r>
      <w:proofErr w:type="spellEnd"/>
      <w:r>
        <w:rPr>
          <w:rFonts w:hint="eastAsia"/>
          <w:b/>
          <w:bCs/>
          <w:szCs w:val="22"/>
        </w:rPr>
        <w:t xml:space="preserve"> </w:t>
      </w:r>
      <w:r>
        <w:rPr>
          <w:rFonts w:hint="eastAsia"/>
          <w:b/>
          <w:bCs/>
          <w:szCs w:val="22"/>
        </w:rPr>
        <w:t>能夠治療的症狀：</w:t>
      </w:r>
    </w:p>
    <w:p w14:paraId="3BBCFF1F" w14:textId="46E9E3B6" w:rsidR="0046225D" w:rsidRPr="00A12FA4" w:rsidRDefault="00213C48" w:rsidP="0046225D">
      <w:pPr>
        <w:shd w:val="clear" w:color="auto" w:fill="FFFFFF"/>
        <w:spacing w:after="100" w:afterAutospacing="1"/>
        <w:jc w:val="both"/>
        <w:rPr>
          <w:rFonts w:cs="Arial"/>
          <w:szCs w:val="22"/>
        </w:rPr>
      </w:pP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目前在美國食品藥物管理局</w:t>
      </w:r>
      <w:r>
        <w:rPr>
          <w:rFonts w:hint="eastAsia"/>
        </w:rPr>
        <w:t xml:space="preserve"> (FDA) </w:t>
      </w:r>
      <w:r>
        <w:rPr>
          <w:rFonts w:hint="eastAsia"/>
        </w:rPr>
        <w:t>與澳洲醫療用品管理局</w:t>
      </w:r>
      <w:r>
        <w:rPr>
          <w:rFonts w:hint="eastAsia"/>
        </w:rPr>
        <w:t xml:space="preserve"> (Australian Therapeutic Goods Administration) </w:t>
      </w:r>
      <w:r>
        <w:rPr>
          <w:rFonts w:hint="eastAsia"/>
        </w:rPr>
        <w:t>和加拿大衛生部</w:t>
      </w:r>
      <w:r>
        <w:rPr>
          <w:rFonts w:hint="eastAsia"/>
        </w:rPr>
        <w:t xml:space="preserve"> (Health Canada) </w:t>
      </w:r>
      <w:r>
        <w:rPr>
          <w:rFonts w:hint="eastAsia"/>
        </w:rPr>
        <w:t>的合作下，受到核准用於治療慢性淋巴性白血病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CLL</w:t>
      </w:r>
      <w:proofErr w:type="spellEnd"/>
      <w:r>
        <w:rPr>
          <w:rFonts w:hint="eastAsia"/>
        </w:rPr>
        <w:t xml:space="preserve">) </w:t>
      </w:r>
      <w:r>
        <w:rPr>
          <w:rFonts w:hint="eastAsia"/>
        </w:rPr>
        <w:t>和小淋巴球性淋巴癌</w:t>
      </w:r>
      <w:r>
        <w:rPr>
          <w:rFonts w:hint="eastAsia"/>
        </w:rPr>
        <w:t xml:space="preserve"> (SLL)</w:t>
      </w:r>
      <w:r>
        <w:rPr>
          <w:rFonts w:hint="eastAsia"/>
        </w:rPr>
        <w:t>。在美國，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還被核准用於之前已接受治療的被套細胞淋巴瘤。獲得治療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CLL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SLL </w:t>
      </w:r>
      <w:r>
        <w:rPr>
          <w:rFonts w:hint="eastAsia"/>
        </w:rPr>
        <w:t>的核准，是依據證實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作為單一藥物療法</w:t>
      </w:r>
      <w:r>
        <w:rPr>
          <w:rFonts w:hint="eastAsia"/>
        </w:rPr>
        <w:t xml:space="preserve"> (</w:t>
      </w:r>
      <w:r>
        <w:rPr>
          <w:rFonts w:hint="eastAsia"/>
        </w:rPr>
        <w:t>以及和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obinutuzumab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奧比妥珠單抗</w:t>
      </w:r>
      <w:r>
        <w:rPr>
          <w:rFonts w:hint="eastAsia"/>
        </w:rPr>
        <w:t xml:space="preserve">) </w:t>
      </w:r>
      <w:r>
        <w:rPr>
          <w:rFonts w:hint="eastAsia"/>
        </w:rPr>
        <w:t>合併使用於過去未接受過治療的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CLL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患者</w:t>
      </w:r>
      <w:r>
        <w:rPr>
          <w:rFonts w:hint="eastAsia"/>
        </w:rPr>
        <w:t xml:space="preserve">) </w:t>
      </w:r>
      <w:r>
        <w:rPr>
          <w:rFonts w:hint="eastAsia"/>
        </w:rPr>
        <w:t>的研究，相較於這些疾病的標準療法，能夠在抗藥性以及無惡化存活期方面，提供顯著改善。</w:t>
      </w:r>
    </w:p>
    <w:p w14:paraId="484BAE88" w14:textId="2733E8AD" w:rsidR="006663D8" w:rsidRPr="00A12FA4" w:rsidRDefault="00F624D1" w:rsidP="00F61F0E">
      <w:pPr>
        <w:shd w:val="clear" w:color="auto" w:fill="FFFFFF"/>
        <w:spacing w:after="100" w:afterAutospacing="1"/>
        <w:jc w:val="both"/>
        <w:rPr>
          <w:rFonts w:cs="Arial"/>
          <w:szCs w:val="22"/>
        </w:rPr>
      </w:pPr>
      <w:r>
        <w:rPr>
          <w:rFonts w:hint="eastAsia"/>
        </w:rPr>
        <w:t>由於</w:t>
      </w:r>
      <w:r>
        <w:rPr>
          <w:rFonts w:hint="eastAsia"/>
        </w:rPr>
        <w:t xml:space="preserve"> FDA </w:t>
      </w:r>
      <w:r>
        <w:rPr>
          <w:rFonts w:hint="eastAsia"/>
        </w:rPr>
        <w:t>沒有明確核准用於治療</w:t>
      </w:r>
      <w:r>
        <w:rPr>
          <w:rFonts w:hint="eastAsia"/>
        </w:rPr>
        <w:t xml:space="preserve"> WM</w:t>
      </w:r>
      <w:r>
        <w:rPr>
          <w:rFonts w:hint="eastAsia"/>
        </w:rPr>
        <w:t>，因此為</w:t>
      </w:r>
      <w:r>
        <w:rPr>
          <w:rFonts w:hint="eastAsia"/>
        </w:rPr>
        <w:t xml:space="preserve"> WM </w:t>
      </w:r>
      <w:r>
        <w:rPr>
          <w:rFonts w:hint="eastAsia"/>
        </w:rPr>
        <w:t>患者處方的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是「適應症外使用」，</w:t>
      </w:r>
      <w:r>
        <w:rPr>
          <w:rFonts w:hint="eastAsia"/>
          <w:szCs w:val="22"/>
          <w:shd w:val="clear" w:color="auto" w:fill="FFFFFF"/>
        </w:rPr>
        <w:t>意思是說這種藥物是用於未受核准的適應症，或是未受核准的年齡層、劑量或給藥途徑。像這樣處方藥物用於治療正式核准的適應症以外的用途，在醫學中是很普遍的做法，這包括除了</w:t>
      </w:r>
      <w:r>
        <w:rPr>
          <w:rFonts w:hint="eastAsia"/>
          <w:szCs w:val="22"/>
          <w:shd w:val="clear" w:color="auto" w:fill="FFFFFF"/>
        </w:rPr>
        <w:t xml:space="preserve"> ibrutinib (</w:t>
      </w:r>
      <w:r>
        <w:rPr>
          <w:rFonts w:hint="eastAsia"/>
          <w:szCs w:val="22"/>
          <w:shd w:val="clear" w:color="auto" w:fill="FFFFFF"/>
        </w:rPr>
        <w:t>依魯替尼</w:t>
      </w:r>
      <w:r>
        <w:rPr>
          <w:rFonts w:hint="eastAsia"/>
          <w:szCs w:val="22"/>
          <w:shd w:val="clear" w:color="auto" w:fill="FFFFFF"/>
        </w:rPr>
        <w:t xml:space="preserve">) </w:t>
      </w:r>
      <w:r>
        <w:rPr>
          <w:rFonts w:hint="eastAsia"/>
          <w:szCs w:val="22"/>
          <w:shd w:val="clear" w:color="auto" w:fill="FFFFFF"/>
        </w:rPr>
        <w:t>和</w:t>
      </w:r>
      <w:r>
        <w:rPr>
          <w:rFonts w:hint="eastAsia"/>
          <w:szCs w:val="22"/>
          <w:shd w:val="clear" w:color="auto" w:fill="FFFFFF"/>
        </w:rPr>
        <w:t xml:space="preserve"> ibrutinib/rituximab (</w:t>
      </w:r>
      <w:r>
        <w:rPr>
          <w:rFonts w:hint="eastAsia"/>
          <w:szCs w:val="22"/>
          <w:shd w:val="clear" w:color="auto" w:fill="FFFFFF"/>
        </w:rPr>
        <w:t>依魯替尼</w:t>
      </w:r>
      <w:r>
        <w:rPr>
          <w:rFonts w:hint="eastAsia"/>
          <w:szCs w:val="22"/>
          <w:shd w:val="clear" w:color="auto" w:fill="FFFFFF"/>
        </w:rPr>
        <w:t>/</w:t>
      </w:r>
      <w:r>
        <w:rPr>
          <w:rFonts w:hint="eastAsia"/>
          <w:szCs w:val="22"/>
          <w:shd w:val="clear" w:color="auto" w:fill="FFFFFF"/>
        </w:rPr>
        <w:t>利妥昔單抗</w:t>
      </w:r>
      <w:r>
        <w:rPr>
          <w:rFonts w:hint="eastAsia"/>
          <w:szCs w:val="22"/>
          <w:shd w:val="clear" w:color="auto" w:fill="FFFFFF"/>
        </w:rPr>
        <w:t xml:space="preserve">) </w:t>
      </w:r>
      <w:r>
        <w:rPr>
          <w:rFonts w:hint="eastAsia"/>
          <w:szCs w:val="22"/>
          <w:shd w:val="clear" w:color="auto" w:fill="FFFFFF"/>
        </w:rPr>
        <w:t>合併用藥以外其他大多數的</w:t>
      </w:r>
      <w:r>
        <w:rPr>
          <w:rFonts w:hint="eastAsia"/>
          <w:szCs w:val="22"/>
          <w:shd w:val="clear" w:color="auto" w:fill="FFFFFF"/>
        </w:rPr>
        <w:t xml:space="preserve"> WM </w:t>
      </w:r>
      <w:r>
        <w:rPr>
          <w:rFonts w:hint="eastAsia"/>
          <w:szCs w:val="22"/>
          <w:shd w:val="clear" w:color="auto" w:fill="FFFFFF"/>
        </w:rPr>
        <w:t>治療藥物。</w:t>
      </w:r>
      <w:r>
        <w:rPr>
          <w:rFonts w:hint="eastAsia"/>
        </w:rPr>
        <w:t>一項在</w:t>
      </w:r>
      <w:r>
        <w:rPr>
          <w:rFonts w:hint="eastAsia"/>
        </w:rPr>
        <w:t xml:space="preserve"> 19 </w:t>
      </w:r>
      <w:r>
        <w:rPr>
          <w:rFonts w:hint="eastAsia"/>
        </w:rPr>
        <w:t>間歐洲和</w:t>
      </w:r>
      <w:r>
        <w:rPr>
          <w:rFonts w:hint="eastAsia"/>
        </w:rPr>
        <w:t xml:space="preserve"> 8 </w:t>
      </w:r>
      <w:r>
        <w:rPr>
          <w:rFonts w:hint="eastAsia"/>
        </w:rPr>
        <w:t>間美國學術機構進行的大型單組</w:t>
      </w:r>
      <w:r>
        <w:rPr>
          <w:rFonts w:hint="eastAsia"/>
        </w:rPr>
        <w:t xml:space="preserve"> (</w:t>
      </w:r>
      <w:r>
        <w:rPr>
          <w:rFonts w:hint="eastAsia"/>
        </w:rPr>
        <w:t>單一藥物</w:t>
      </w:r>
      <w:r>
        <w:rPr>
          <w:rFonts w:hint="eastAsia"/>
        </w:rPr>
        <w:t>)</w:t>
      </w:r>
      <w:r>
        <w:rPr>
          <w:rFonts w:hint="eastAsia"/>
        </w:rPr>
        <w:t>、多中心第</w:t>
      </w:r>
      <w:r>
        <w:rPr>
          <w:rFonts w:hint="eastAsia"/>
        </w:rPr>
        <w:t xml:space="preserve"> 2 </w:t>
      </w:r>
      <w:r>
        <w:rPr>
          <w:rFonts w:hint="eastAsia"/>
        </w:rPr>
        <w:t>期試驗，提供的證據顯示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在之前曾接受治療或復發</w:t>
      </w:r>
      <w:r>
        <w:rPr>
          <w:rFonts w:hint="eastAsia"/>
        </w:rPr>
        <w:t>/</w:t>
      </w:r>
      <w:r>
        <w:rPr>
          <w:rFonts w:hint="eastAsia"/>
        </w:rPr>
        <w:t>頑固性的</w:t>
      </w:r>
      <w:r>
        <w:rPr>
          <w:rFonts w:hint="eastAsia"/>
        </w:rPr>
        <w:t xml:space="preserve"> WM </w:t>
      </w:r>
      <w:r>
        <w:rPr>
          <w:rFonts w:hint="eastAsia"/>
        </w:rPr>
        <w:t>患者中，作為有效的單一療法，且安全特性可以控管處理。我們還需要進一步的研究，以確定其相較於標準治療的效力，並研究能否藉由合併治療改善結果。</w:t>
      </w:r>
    </w:p>
    <w:p w14:paraId="6F94BABC" w14:textId="77777777" w:rsidR="008D51F3" w:rsidRPr="00A12FA4" w:rsidRDefault="006663D8" w:rsidP="008D51F3">
      <w:pPr>
        <w:shd w:val="clear" w:color="auto" w:fill="FFFFFF"/>
        <w:jc w:val="both"/>
        <w:rPr>
          <w:rFonts w:eastAsia="Times New Roman" w:cs="Arial"/>
          <w:b/>
          <w:bCs/>
          <w:szCs w:val="22"/>
        </w:rPr>
      </w:pPr>
      <w:proofErr w:type="spellStart"/>
      <w:r>
        <w:rPr>
          <w:rFonts w:hint="eastAsia"/>
          <w:b/>
          <w:bCs/>
          <w:szCs w:val="22"/>
        </w:rPr>
        <w:t>Acalabrutinib</w:t>
      </w:r>
      <w:proofErr w:type="spellEnd"/>
      <w:r>
        <w:rPr>
          <w:rFonts w:hint="eastAsia"/>
          <w:b/>
          <w:bCs/>
          <w:szCs w:val="22"/>
        </w:rPr>
        <w:t xml:space="preserve"> </w:t>
      </w:r>
      <w:r>
        <w:rPr>
          <w:rFonts w:hint="eastAsia"/>
          <w:b/>
          <w:bCs/>
          <w:szCs w:val="22"/>
        </w:rPr>
        <w:t>的給藥方式：</w:t>
      </w:r>
    </w:p>
    <w:p w14:paraId="2267E758" w14:textId="197B6E02" w:rsidR="00D76E0B" w:rsidRDefault="0015222C" w:rsidP="006663D8">
      <w:pPr>
        <w:shd w:val="clear" w:color="auto" w:fill="FFFFFF"/>
        <w:spacing w:before="100" w:beforeAutospacing="1"/>
        <w:jc w:val="both"/>
      </w:pPr>
      <w:r>
        <w:rPr>
          <w:rFonts w:hint="eastAsia"/>
        </w:rPr>
        <w:t>在美國，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可透過專門的藥房取得。用於</w:t>
      </w:r>
      <w:r>
        <w:rPr>
          <w:rFonts w:hint="eastAsia"/>
        </w:rPr>
        <w:t xml:space="preserve"> WM </w:t>
      </w:r>
      <w:r>
        <w:rPr>
          <w:rFonts w:hint="eastAsia"/>
        </w:rPr>
        <w:t>的劑量為</w:t>
      </w:r>
      <w:r>
        <w:rPr>
          <w:rFonts w:hint="eastAsia"/>
        </w:rPr>
        <w:t xml:space="preserve"> 100 mg </w:t>
      </w:r>
      <w:r>
        <w:rPr>
          <w:rFonts w:hint="eastAsia"/>
        </w:rPr>
        <w:t>膠囊，每天口服兩次，在相隔</w:t>
      </w:r>
      <w:r>
        <w:rPr>
          <w:rFonts w:hint="eastAsia"/>
        </w:rPr>
        <w:t xml:space="preserve"> 12 </w:t>
      </w:r>
      <w:r>
        <w:rPr>
          <w:rFonts w:hint="eastAsia"/>
        </w:rPr>
        <w:t>小時的同一時間服用，直到疾病惡化或出現無法接受的毒性為止。膠囊應該以至少</w:t>
      </w:r>
      <w:r>
        <w:rPr>
          <w:rFonts w:hint="eastAsia"/>
        </w:rPr>
        <w:t xml:space="preserve"> 250 </w:t>
      </w:r>
      <w:r>
        <w:rPr>
          <w:rFonts w:hint="eastAsia"/>
        </w:rPr>
        <w:t>毫升的水完整吞下</w:t>
      </w:r>
      <w:r>
        <w:rPr>
          <w:rFonts w:hint="eastAsia"/>
        </w:rPr>
        <w:t xml:space="preserve"> (</w:t>
      </w:r>
      <w:r>
        <w:rPr>
          <w:rFonts w:hint="eastAsia"/>
        </w:rPr>
        <w:t>不得壓碎、打開、咀嚼或溶解</w:t>
      </w:r>
      <w:r>
        <w:rPr>
          <w:rFonts w:hint="eastAsia"/>
        </w:rPr>
        <w:t>)</w:t>
      </w:r>
      <w:r>
        <w:rPr>
          <w:rFonts w:hint="eastAsia"/>
        </w:rPr>
        <w:t>。此藥物可以在飯後或空腹時服用。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必須嚴格按照處方服用。如果錯過一劑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>，應該在想起來後盡快服用，除非距離正常的服藥時間已經超過三小時。如果超過三小時，請跳過這一劑藥物，而下一劑應該在正常排定的時間服用。因此，請勿服用更大的劑量來彌補錯過的服藥，而且除非受到健康照護提供者的指示，否則請勿變更劑量或停止服藥。</w:t>
      </w:r>
    </w:p>
    <w:p w14:paraId="61F4B20A" w14:textId="035F1E13" w:rsidR="00940663" w:rsidRDefault="00940663" w:rsidP="006663D8">
      <w:pPr>
        <w:shd w:val="clear" w:color="auto" w:fill="FFFFFF"/>
        <w:spacing w:before="100" w:beforeAutospacing="1"/>
        <w:jc w:val="both"/>
        <w:rPr>
          <w:b/>
          <w:bCs/>
          <w:szCs w:val="22"/>
        </w:rPr>
      </w:pPr>
    </w:p>
    <w:p w14:paraId="73117CB7" w14:textId="77777777" w:rsidR="00940663" w:rsidRDefault="00940663" w:rsidP="006663D8">
      <w:pPr>
        <w:shd w:val="clear" w:color="auto" w:fill="FFFFFF"/>
        <w:spacing w:before="100" w:beforeAutospacing="1"/>
        <w:jc w:val="both"/>
        <w:rPr>
          <w:b/>
          <w:bCs/>
          <w:szCs w:val="22"/>
        </w:rPr>
      </w:pPr>
      <w:bookmarkStart w:id="1" w:name="_GoBack"/>
      <w:bookmarkEnd w:id="1"/>
    </w:p>
    <w:p w14:paraId="11A74CBA" w14:textId="4B5DA0F5" w:rsidR="006663D8" w:rsidRPr="00A12FA4" w:rsidRDefault="00FC5331" w:rsidP="006663D8">
      <w:pPr>
        <w:shd w:val="clear" w:color="auto" w:fill="FFFFFF"/>
        <w:spacing w:before="100" w:beforeAutospacing="1"/>
        <w:jc w:val="both"/>
        <w:rPr>
          <w:rFonts w:eastAsia="Times New Roman" w:cs="Arial"/>
          <w:b/>
          <w:bCs/>
          <w:szCs w:val="22"/>
        </w:rPr>
      </w:pPr>
      <w:r>
        <w:rPr>
          <w:rFonts w:hint="eastAsia"/>
          <w:b/>
          <w:bCs/>
          <w:szCs w:val="22"/>
        </w:rPr>
        <w:lastRenderedPageBreak/>
        <w:t>與</w:t>
      </w:r>
      <w:r>
        <w:rPr>
          <w:rFonts w:hint="eastAsia"/>
          <w:b/>
          <w:bCs/>
          <w:szCs w:val="22"/>
        </w:rPr>
        <w:t xml:space="preserve"> </w:t>
      </w:r>
      <w:proofErr w:type="spellStart"/>
      <w:r>
        <w:rPr>
          <w:rFonts w:hint="eastAsia"/>
          <w:b/>
          <w:bCs/>
          <w:szCs w:val="22"/>
        </w:rPr>
        <w:t>acalabrutinib</w:t>
      </w:r>
      <w:proofErr w:type="spellEnd"/>
      <w:r>
        <w:rPr>
          <w:rFonts w:hint="eastAsia"/>
          <w:b/>
          <w:bCs/>
          <w:szCs w:val="22"/>
        </w:rPr>
        <w:t xml:space="preserve"> </w:t>
      </w:r>
      <w:r>
        <w:rPr>
          <w:rFonts w:hint="eastAsia"/>
          <w:b/>
          <w:bCs/>
          <w:szCs w:val="22"/>
        </w:rPr>
        <w:t>相關的副作用：</w:t>
      </w:r>
    </w:p>
    <w:p w14:paraId="5A3745C0" w14:textId="13EBB2F8" w:rsidR="006663D8" w:rsidRPr="00A12FA4" w:rsidRDefault="00755BD1" w:rsidP="006663D8">
      <w:pPr>
        <w:shd w:val="clear" w:color="auto" w:fill="FFFFFF"/>
        <w:jc w:val="both"/>
        <w:rPr>
          <w:rFonts w:eastAsia="Times New Roman" w:cs="Arial"/>
          <w:szCs w:val="22"/>
        </w:rPr>
      </w:pP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是第二代的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BTK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抑制劑，對於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BTK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比</w:t>
      </w:r>
      <w:r>
        <w:rPr>
          <w:rFonts w:hint="eastAsia"/>
        </w:rPr>
        <w:t xml:space="preserve"> ibrutinib </w:t>
      </w:r>
      <w:r>
        <w:rPr>
          <w:rFonts w:hint="eastAsia"/>
        </w:rPr>
        <w:t>更有選擇性，對目標以外的抑制效果更低，因此會產生的副作用較少。但是，這一點還需要更長的追蹤才能確定。</w:t>
      </w:r>
    </w:p>
    <w:p w14:paraId="303AFF87" w14:textId="77777777" w:rsidR="00805708" w:rsidRPr="00A12FA4" w:rsidRDefault="00805708" w:rsidP="006663D8">
      <w:pPr>
        <w:shd w:val="clear" w:color="auto" w:fill="FFFFFF"/>
        <w:jc w:val="both"/>
        <w:rPr>
          <w:rFonts w:eastAsia="Times New Roman" w:cs="Arial"/>
          <w:szCs w:val="22"/>
          <w:lang w:bidi="ar-SA"/>
        </w:rPr>
      </w:pPr>
    </w:p>
    <w:p w14:paraId="115F0759" w14:textId="6F7F8BA5" w:rsidR="0039755A" w:rsidRPr="00A12FA4" w:rsidRDefault="0039755A" w:rsidP="00A12FA4">
      <w:pPr>
        <w:rPr>
          <w:rFonts w:cs="Arial"/>
          <w:szCs w:val="22"/>
        </w:rPr>
      </w:pPr>
      <w:r>
        <w:rPr>
          <w:rFonts w:hint="eastAsia"/>
        </w:rPr>
        <w:t>服用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的患者最常出現的副作用</w:t>
      </w:r>
      <w:r>
        <w:rPr>
          <w:rFonts w:hint="eastAsia"/>
        </w:rPr>
        <w:t xml:space="preserve"> (</w:t>
      </w:r>
      <w:r>
        <w:rPr>
          <w:rFonts w:hint="eastAsia"/>
        </w:rPr>
        <w:t>發生於超過</w:t>
      </w:r>
      <w:r>
        <w:rPr>
          <w:rFonts w:hint="eastAsia"/>
        </w:rPr>
        <w:t xml:space="preserve"> 30% </w:t>
      </w:r>
      <w:r>
        <w:rPr>
          <w:rFonts w:hint="eastAsia"/>
        </w:rPr>
        <w:t>的患者</w:t>
      </w:r>
      <w:r>
        <w:rPr>
          <w:rFonts w:hint="eastAsia"/>
        </w:rPr>
        <w:t xml:space="preserve">) </w:t>
      </w:r>
      <w:r>
        <w:rPr>
          <w:rFonts w:hint="eastAsia"/>
        </w:rPr>
        <w:t>是頭痛和腹瀉。較少見的副作用</w:t>
      </w:r>
      <w:r>
        <w:rPr>
          <w:rFonts w:hint="eastAsia"/>
        </w:rPr>
        <w:t xml:space="preserve"> (</w:t>
      </w:r>
      <w:r>
        <w:rPr>
          <w:rFonts w:hint="eastAsia"/>
        </w:rPr>
        <w:t>發生於</w:t>
      </w:r>
      <w:r>
        <w:rPr>
          <w:rFonts w:hint="eastAsia"/>
        </w:rPr>
        <w:t xml:space="preserve"> 10-29% </w:t>
      </w:r>
      <w:r>
        <w:rPr>
          <w:rFonts w:hint="eastAsia"/>
        </w:rPr>
        <w:t>的患者</w:t>
      </w:r>
      <w:r>
        <w:rPr>
          <w:rFonts w:hint="eastAsia"/>
        </w:rPr>
        <w:t xml:space="preserve">) </w:t>
      </w:r>
      <w:r>
        <w:rPr>
          <w:rFonts w:hint="eastAsia"/>
        </w:rPr>
        <w:t>有血球數量減少、貧血</w:t>
      </w:r>
      <w:r>
        <w:rPr>
          <w:rFonts w:hint="eastAsia"/>
        </w:rPr>
        <w:t xml:space="preserve"> (</w:t>
      </w:r>
      <w:r>
        <w:rPr>
          <w:rFonts w:hint="eastAsia"/>
        </w:rPr>
        <w:t>血液循環中的紅血球數量太少</w:t>
      </w:r>
      <w:r>
        <w:rPr>
          <w:rFonts w:hint="eastAsia"/>
        </w:rPr>
        <w:t>)</w:t>
      </w:r>
      <w:r>
        <w:rPr>
          <w:rFonts w:hint="eastAsia"/>
        </w:rPr>
        <w:t>、中性球減少症</w:t>
      </w:r>
      <w:r>
        <w:rPr>
          <w:rFonts w:hint="eastAsia"/>
        </w:rPr>
        <w:t xml:space="preserve"> (</w:t>
      </w:r>
      <w:r>
        <w:rPr>
          <w:rFonts w:hint="eastAsia"/>
        </w:rPr>
        <w:t>血液循環中一種稱為中性球的白血球數量太少</w:t>
      </w:r>
      <w:r>
        <w:rPr>
          <w:rFonts w:hint="eastAsia"/>
        </w:rPr>
        <w:t>)</w:t>
      </w:r>
      <w:r>
        <w:rPr>
          <w:rFonts w:hint="eastAsia"/>
        </w:rPr>
        <w:t>、血小板過低</w:t>
      </w:r>
      <w:r>
        <w:rPr>
          <w:rFonts w:hint="eastAsia"/>
        </w:rPr>
        <w:t xml:space="preserve"> (</w:t>
      </w:r>
      <w:r>
        <w:rPr>
          <w:rFonts w:hint="eastAsia"/>
        </w:rPr>
        <w:t>用於血液凝固的血小板數量太少</w:t>
      </w:r>
      <w:r>
        <w:rPr>
          <w:rFonts w:hint="eastAsia"/>
        </w:rPr>
        <w:t>)</w:t>
      </w:r>
      <w:r>
        <w:rPr>
          <w:rFonts w:hint="eastAsia"/>
        </w:rPr>
        <w:t>、疲倦、瘀青、噁心、皮疹、便秘、腹痛</w:t>
      </w:r>
      <w:r>
        <w:rPr>
          <w:rFonts w:hint="eastAsia"/>
        </w:rPr>
        <w:t xml:space="preserve"> (</w:t>
      </w:r>
      <w:r>
        <w:rPr>
          <w:rFonts w:hint="eastAsia"/>
        </w:rPr>
        <w:t>胃痛</w:t>
      </w:r>
      <w:r>
        <w:rPr>
          <w:rFonts w:hint="eastAsia"/>
        </w:rPr>
        <w:t>)</w:t>
      </w:r>
      <w:r>
        <w:rPr>
          <w:rFonts w:hint="eastAsia"/>
        </w:rPr>
        <w:t>、嘔吐、上呼吸道感染</w:t>
      </w:r>
      <w:r>
        <w:rPr>
          <w:rFonts w:hint="eastAsia"/>
        </w:rPr>
        <w:t xml:space="preserve"> (</w:t>
      </w:r>
      <w:r>
        <w:rPr>
          <w:rFonts w:hint="eastAsia"/>
        </w:rPr>
        <w:t>例如普通感冒</w:t>
      </w:r>
      <w:r>
        <w:rPr>
          <w:rFonts w:hint="eastAsia"/>
        </w:rPr>
        <w:t>)</w:t>
      </w:r>
      <w:r>
        <w:rPr>
          <w:rFonts w:hint="eastAsia"/>
        </w:rPr>
        <w:t>、肌肉疼痛和流血事件</w:t>
      </w:r>
      <w:r>
        <w:rPr>
          <w:rFonts w:hint="eastAsia"/>
        </w:rPr>
        <w:t xml:space="preserve"> (</w:t>
      </w:r>
      <w:r>
        <w:rPr>
          <w:rFonts w:hint="eastAsia"/>
        </w:rPr>
        <w:t>超過瘀青程度</w:t>
      </w:r>
      <w:r>
        <w:rPr>
          <w:rFonts w:hint="eastAsia"/>
        </w:rPr>
        <w:t>)</w:t>
      </w:r>
      <w:r>
        <w:rPr>
          <w:rFonts w:hint="eastAsia"/>
        </w:rPr>
        <w:t>，例如出血。如果發生消化道的副作用</w:t>
      </w:r>
      <w:r>
        <w:rPr>
          <w:rFonts w:hint="eastAsia"/>
        </w:rPr>
        <w:t xml:space="preserve"> (</w:t>
      </w:r>
      <w:r>
        <w:rPr>
          <w:rFonts w:hint="eastAsia"/>
        </w:rPr>
        <w:t>腹瀉、噁心和嘔吐</w:t>
      </w:r>
      <w:r>
        <w:rPr>
          <w:rFonts w:hint="eastAsia"/>
        </w:rPr>
        <w:t>)</w:t>
      </w:r>
      <w:r>
        <w:rPr>
          <w:rFonts w:hint="eastAsia"/>
        </w:rPr>
        <w:t>，通常很輕微。</w:t>
      </w:r>
    </w:p>
    <w:p w14:paraId="23F0F50E" w14:textId="77777777" w:rsidR="00FC5331" w:rsidRPr="00A12FA4" w:rsidRDefault="00FC5331" w:rsidP="00A12FA4">
      <w:pPr>
        <w:rPr>
          <w:rFonts w:cs="Arial"/>
          <w:szCs w:val="22"/>
        </w:rPr>
      </w:pPr>
    </w:p>
    <w:p w14:paraId="06988FD6" w14:textId="06E1B180" w:rsidR="004E1207" w:rsidRPr="00A12FA4" w:rsidRDefault="00BD0E1B" w:rsidP="00A12FA4">
      <w:pPr>
        <w:rPr>
          <w:rFonts w:cs="Arial"/>
          <w:szCs w:val="22"/>
        </w:rPr>
      </w:pPr>
      <w:r>
        <w:rPr>
          <w:rFonts w:hint="eastAsia"/>
        </w:rPr>
        <w:t>有一種較少見但可能很嚴重的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副作用，是</w:t>
      </w:r>
      <w:r w:rsidR="00940663">
        <w:fldChar w:fldCharType="begin"/>
      </w:r>
      <w:r w:rsidR="00940663">
        <w:instrText xml:space="preserve"> HYPERLINK "https://emedicine.medscape.com/arti</w:instrText>
      </w:r>
      <w:r w:rsidR="00940663">
        <w:instrText xml:space="preserve">cle/151066-overview" </w:instrText>
      </w:r>
      <w:r w:rsidR="00940663">
        <w:fldChar w:fldCharType="separate"/>
      </w:r>
      <w:r>
        <w:rPr>
          <w:rStyle w:val="Lienhypertexte"/>
          <w:rFonts w:hint="eastAsia"/>
          <w:color w:val="auto"/>
          <w:szCs w:val="22"/>
          <w:u w:val="none"/>
        </w:rPr>
        <w:t>心房纖維顫動</w:t>
      </w:r>
      <w:r w:rsidR="00940663">
        <w:rPr>
          <w:rStyle w:val="Lienhypertexte"/>
          <w:color w:val="auto"/>
          <w:szCs w:val="22"/>
          <w:u w:val="none"/>
        </w:rPr>
        <w:fldChar w:fldCharType="end"/>
      </w:r>
      <w:r>
        <w:rPr>
          <w:rFonts w:hint="eastAsia"/>
        </w:rPr>
        <w:t>和撲動。擁有心臟危險因子、高血壓</w:t>
      </w:r>
      <w:r>
        <w:rPr>
          <w:rFonts w:hint="eastAsia"/>
        </w:rPr>
        <w:t xml:space="preserve"> (</w:t>
      </w:r>
      <w:r>
        <w:rPr>
          <w:rFonts w:hint="eastAsia"/>
        </w:rPr>
        <w:t>血壓太高</w:t>
      </w:r>
      <w:r>
        <w:rPr>
          <w:rFonts w:hint="eastAsia"/>
        </w:rPr>
        <w:t>)</w:t>
      </w:r>
      <w:r>
        <w:rPr>
          <w:rFonts w:hint="eastAsia"/>
        </w:rPr>
        <w:t>、過去曾出現心律不整</w:t>
      </w:r>
      <w:r>
        <w:rPr>
          <w:rFonts w:hint="eastAsia"/>
        </w:rPr>
        <w:t xml:space="preserve"> (</w:t>
      </w:r>
      <w:r>
        <w:rPr>
          <w:rFonts w:hint="eastAsia"/>
          <w:szCs w:val="22"/>
          <w:shd w:val="clear" w:color="auto" w:fill="FFFFFF"/>
        </w:rPr>
        <w:t>心跳不規則或節奏異常</w:t>
      </w:r>
      <w:r>
        <w:rPr>
          <w:rFonts w:hint="eastAsia"/>
          <w:szCs w:val="22"/>
          <w:shd w:val="clear" w:color="auto" w:fill="FFFFFF"/>
        </w:rPr>
        <w:t>)</w:t>
      </w:r>
      <w:r>
        <w:rPr>
          <w:rFonts w:hint="eastAsia"/>
          <w:szCs w:val="22"/>
          <w:shd w:val="clear" w:color="auto" w:fill="FFFFFF"/>
        </w:rPr>
        <w:t>，和急性感染的患者，風險可能會增加。</w:t>
      </w:r>
      <w:r>
        <w:rPr>
          <w:rFonts w:hint="eastAsia"/>
        </w:rPr>
        <w:t>服用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的患者應該定期接受監控，查看是否出現心律不整</w:t>
      </w:r>
      <w:r>
        <w:rPr>
          <w:rFonts w:hint="eastAsia"/>
        </w:rPr>
        <w:t xml:space="preserve"> (</w:t>
      </w:r>
      <w:r>
        <w:rPr>
          <w:rFonts w:hint="eastAsia"/>
        </w:rPr>
        <w:t>心悸、暈眩、呼吸困難</w:t>
      </w:r>
      <w:r>
        <w:rPr>
          <w:rFonts w:hint="eastAsia"/>
        </w:rPr>
        <w:t xml:space="preserve">) </w:t>
      </w:r>
      <w:r>
        <w:rPr>
          <w:rFonts w:hint="eastAsia"/>
        </w:rPr>
        <w:t>的症狀，以及嚴重感染、流血</w:t>
      </w:r>
      <w:r>
        <w:rPr>
          <w:rFonts w:hint="eastAsia"/>
        </w:rPr>
        <w:t>/</w:t>
      </w:r>
      <w:r>
        <w:rPr>
          <w:rFonts w:hint="eastAsia"/>
        </w:rPr>
        <w:t>出血和血球數量減少，並且接受適當的治療。</w:t>
      </w:r>
    </w:p>
    <w:p w14:paraId="05A99F14" w14:textId="19535F9A" w:rsidR="0039755A" w:rsidRPr="00A12FA4" w:rsidRDefault="0039755A" w:rsidP="00A12FA4">
      <w:pPr>
        <w:rPr>
          <w:rFonts w:cs="Arial"/>
          <w:szCs w:val="22"/>
        </w:rPr>
      </w:pPr>
    </w:p>
    <w:p w14:paraId="1EB1A810" w14:textId="57B59AA0" w:rsidR="00AF0139" w:rsidRPr="00A12FA4" w:rsidRDefault="004F147D" w:rsidP="00A12FA4">
      <w:pPr>
        <w:rPr>
          <w:rFonts w:cs="Arial"/>
          <w:szCs w:val="22"/>
        </w:rPr>
      </w:pP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可能會使皮膚對陽光更加敏感，並可能提高皮膚癌的機率；因此，在服用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時，請限制日曬時間、使用防曬乳液，並且穿戴帽子和可以盡量遮蔽皮膚的衣物。</w:t>
      </w:r>
    </w:p>
    <w:p w14:paraId="4844C041" w14:textId="77777777" w:rsidR="00AF0139" w:rsidRPr="00A12FA4" w:rsidRDefault="00AF0139" w:rsidP="00A12FA4">
      <w:pPr>
        <w:rPr>
          <w:rFonts w:cs="Arial"/>
          <w:szCs w:val="22"/>
        </w:rPr>
      </w:pPr>
    </w:p>
    <w:p w14:paraId="5C5AFB39" w14:textId="2F10BC56" w:rsidR="00C22065" w:rsidRPr="00A12FA4" w:rsidRDefault="00C22065" w:rsidP="00A12FA4">
      <w:pPr>
        <w:rPr>
          <w:rFonts w:cs="Arial"/>
          <w:szCs w:val="22"/>
        </w:rPr>
      </w:pPr>
      <w:r>
        <w:rPr>
          <w:rFonts w:hint="eastAsia"/>
        </w:rPr>
        <w:t>非常罕見、只發生在不到</w:t>
      </w:r>
      <w:r>
        <w:rPr>
          <w:rFonts w:hint="eastAsia"/>
        </w:rPr>
        <w:t xml:space="preserve"> 10% </w:t>
      </w:r>
      <w:r>
        <w:rPr>
          <w:rFonts w:hint="eastAsia"/>
        </w:rPr>
        <w:t>患者身上的副作用，並未列在此處。副作用的存在和</w:t>
      </w:r>
      <w:r>
        <w:rPr>
          <w:rFonts w:hint="eastAsia"/>
        </w:rPr>
        <w:t>/</w:t>
      </w:r>
      <w:r>
        <w:rPr>
          <w:rFonts w:hint="eastAsia"/>
        </w:rPr>
        <w:t>或嚴重性與藥物的有效性並無關連。和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相關的副作用或許相當容易管控，但是無論如何都一定要將副作用告知健康照護提供者。大多數人不會體驗到列出的所有副作用。副作用的發生、持續期間和嚴重性通常可以預測。這些副作用幾乎都是可逆的，並且會在治療完成後消失。</w:t>
      </w:r>
    </w:p>
    <w:p w14:paraId="513F1C64" w14:textId="7D31035D" w:rsidR="00C22065" w:rsidRPr="00A12FA4" w:rsidRDefault="00C22065" w:rsidP="00A12FA4">
      <w:pPr>
        <w:rPr>
          <w:rFonts w:cs="Arial"/>
          <w:szCs w:val="22"/>
        </w:rPr>
      </w:pPr>
      <w:r>
        <w:rPr>
          <w:rFonts w:hint="eastAsia"/>
        </w:rPr>
        <w:t xml:space="preserve"> </w:t>
      </w:r>
    </w:p>
    <w:p w14:paraId="4E51B047" w14:textId="6CF9C630" w:rsidR="00FC5331" w:rsidRPr="00A12FA4" w:rsidRDefault="00AF0139" w:rsidP="00A12FA4">
      <w:pPr>
        <w:rPr>
          <w:rFonts w:cs="Arial"/>
          <w:szCs w:val="22"/>
        </w:rPr>
      </w:pPr>
      <w:r>
        <w:rPr>
          <w:rFonts w:hint="eastAsia"/>
        </w:rPr>
        <w:t xml:space="preserve">FDA </w:t>
      </w:r>
      <w:r>
        <w:rPr>
          <w:rFonts w:hint="eastAsia"/>
        </w:rPr>
        <w:t>建議醫療專業人士告訴生育年齡的男性和女性，在治療期間和停止服藥</w:t>
      </w:r>
      <w:r>
        <w:rPr>
          <w:rFonts w:hint="eastAsia"/>
        </w:rPr>
        <w:t xml:space="preserve"> (</w:t>
      </w:r>
      <w:r>
        <w:rPr>
          <w:rFonts w:hint="eastAsia"/>
        </w:rPr>
        <w:t>如果因為疾病惡化或副作用無法控制而被告知停止治療</w:t>
      </w:r>
      <w:r>
        <w:rPr>
          <w:rFonts w:hint="eastAsia"/>
        </w:rPr>
        <w:t xml:space="preserve">) </w:t>
      </w:r>
      <w:r>
        <w:rPr>
          <w:rFonts w:hint="eastAsia"/>
        </w:rPr>
        <w:t>的至少一個月之內，使用有效的</w:t>
      </w:r>
      <w:r w:rsidR="00940663">
        <w:fldChar w:fldCharType="begin"/>
      </w:r>
      <w:r w:rsidR="00940663">
        <w:instrText xml:space="preserve"> HYPERLINK "https://emedicine.medscape.com/article/258507-overview" </w:instrText>
      </w:r>
      <w:r w:rsidR="00940663">
        <w:fldChar w:fldCharType="separate"/>
      </w:r>
      <w:r>
        <w:rPr>
          <w:rStyle w:val="Lienhypertexte"/>
          <w:rFonts w:hint="eastAsia"/>
          <w:color w:val="auto"/>
          <w:szCs w:val="22"/>
          <w:u w:val="none"/>
        </w:rPr>
        <w:t>避孕措施</w:t>
      </w:r>
      <w:r w:rsidR="00940663">
        <w:rPr>
          <w:rStyle w:val="Lienhypertexte"/>
          <w:color w:val="auto"/>
          <w:szCs w:val="22"/>
          <w:u w:val="none"/>
        </w:rPr>
        <w:fldChar w:fldCharType="end"/>
      </w:r>
      <w:r>
        <w:rPr>
          <w:rFonts w:hint="eastAsia"/>
        </w:rPr>
        <w:t>。懷孕或哺乳的女性不應該服用此藥物，因為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可能會傷害胎兒，而且目前不清楚這種藥物是否會出現在母乳中。</w:t>
      </w:r>
    </w:p>
    <w:p w14:paraId="064296F8" w14:textId="77777777" w:rsidR="006663D8" w:rsidRPr="00A12FA4" w:rsidRDefault="006663D8" w:rsidP="00A12FA4">
      <w:pPr>
        <w:keepNext/>
        <w:shd w:val="clear" w:color="auto" w:fill="FFFFFF"/>
        <w:spacing w:before="100" w:beforeAutospacing="1"/>
        <w:jc w:val="both"/>
        <w:rPr>
          <w:rFonts w:eastAsia="Times New Roman" w:cs="Arial"/>
          <w:szCs w:val="22"/>
        </w:rPr>
      </w:pPr>
      <w:bookmarkStart w:id="2" w:name="contact"/>
      <w:bookmarkEnd w:id="2"/>
      <w:r>
        <w:rPr>
          <w:rFonts w:hint="eastAsia"/>
          <w:b/>
          <w:bCs/>
          <w:szCs w:val="22"/>
        </w:rPr>
        <w:t>聯絡醫師或健康照護提供者的時機：</w:t>
      </w:r>
    </w:p>
    <w:p w14:paraId="43A652BA" w14:textId="0B1D32DA" w:rsidR="006663D8" w:rsidRPr="00A12FA4" w:rsidRDefault="006663D8" w:rsidP="00A12FA4">
      <w:pPr>
        <w:keepNext/>
        <w:shd w:val="clear" w:color="auto" w:fill="FFFFFF"/>
        <w:spacing w:after="100" w:afterAutospacing="1"/>
        <w:jc w:val="both"/>
        <w:rPr>
          <w:rFonts w:eastAsia="Times New Roman" w:cs="Arial"/>
          <w:szCs w:val="22"/>
        </w:rPr>
      </w:pPr>
      <w:r>
        <w:rPr>
          <w:rFonts w:hint="eastAsia"/>
        </w:rPr>
        <w:t>無論白天或晚上，如果您發生以下任何症狀，請立刻聯絡您的醫師或健康照護提供者：高燒</w:t>
      </w:r>
      <w:r>
        <w:rPr>
          <w:rFonts w:hint="eastAsia"/>
        </w:rPr>
        <w:t xml:space="preserve"> 38</w:t>
      </w:r>
      <w:r>
        <w:rPr>
          <w:rFonts w:hint="eastAsia"/>
        </w:rPr>
        <w:t>°</w:t>
      </w:r>
      <w:r>
        <w:rPr>
          <w:rFonts w:hint="eastAsia"/>
        </w:rPr>
        <w:t>C (100.4</w:t>
      </w:r>
      <w:r>
        <w:rPr>
          <w:rFonts w:hint="eastAsia"/>
        </w:rPr>
        <w:t>°</w:t>
      </w:r>
      <w:r>
        <w:rPr>
          <w:rFonts w:hint="eastAsia"/>
        </w:rPr>
        <w:t xml:space="preserve">F) </w:t>
      </w:r>
      <w:r>
        <w:rPr>
          <w:rFonts w:hint="eastAsia"/>
        </w:rPr>
        <w:t>以上或發冷</w:t>
      </w:r>
      <w:r>
        <w:rPr>
          <w:rFonts w:hint="eastAsia"/>
        </w:rPr>
        <w:t xml:space="preserve"> (</w:t>
      </w:r>
      <w:r>
        <w:rPr>
          <w:rFonts w:hint="eastAsia"/>
        </w:rPr>
        <w:t>兩者都是感染的可能徵兆</w:t>
      </w:r>
      <w:r>
        <w:rPr>
          <w:rFonts w:hint="eastAsia"/>
        </w:rPr>
        <w:t>)</w:t>
      </w:r>
      <w:r>
        <w:rPr>
          <w:rFonts w:hint="eastAsia"/>
        </w:rPr>
        <w:t>、呼吸急促或呼吸出現問題、咳嗽，或任何出血不止的情況。</w:t>
      </w:r>
    </w:p>
    <w:p w14:paraId="5EC090F8" w14:textId="2CA6A332" w:rsidR="006663D8" w:rsidRPr="00A12FA4" w:rsidRDefault="006663D8" w:rsidP="006663D8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Cs w:val="22"/>
        </w:rPr>
      </w:pPr>
      <w:r>
        <w:rPr>
          <w:rFonts w:hint="eastAsia"/>
        </w:rPr>
        <w:t>下列症狀也必須就醫，但無需急診治療。請在發現以下任何症狀的</w:t>
      </w:r>
      <w:r>
        <w:rPr>
          <w:rFonts w:hint="eastAsia"/>
        </w:rPr>
        <w:t xml:space="preserve"> 24 </w:t>
      </w:r>
      <w:r>
        <w:rPr>
          <w:rFonts w:hint="eastAsia"/>
        </w:rPr>
        <w:t>小時內，聯絡您的醫師或健康照護提供者：頻繁腹瀉</w:t>
      </w:r>
      <w:r>
        <w:rPr>
          <w:rFonts w:hint="eastAsia"/>
        </w:rPr>
        <w:t xml:space="preserve"> (24 </w:t>
      </w:r>
      <w:r>
        <w:rPr>
          <w:rFonts w:hint="eastAsia"/>
        </w:rPr>
        <w:t>小時內</w:t>
      </w:r>
      <w:r>
        <w:rPr>
          <w:rFonts w:hint="eastAsia"/>
        </w:rPr>
        <w:t xml:space="preserve"> 4 </w:t>
      </w:r>
      <w:r>
        <w:rPr>
          <w:rFonts w:hint="eastAsia"/>
        </w:rPr>
        <w:t>到</w:t>
      </w:r>
      <w:r>
        <w:rPr>
          <w:rFonts w:hint="eastAsia"/>
        </w:rPr>
        <w:t xml:space="preserve"> 6 </w:t>
      </w:r>
      <w:r>
        <w:rPr>
          <w:rFonts w:hint="eastAsia"/>
        </w:rPr>
        <w:t>次</w:t>
      </w:r>
      <w:r>
        <w:rPr>
          <w:rFonts w:hint="eastAsia"/>
        </w:rPr>
        <w:t>)</w:t>
      </w:r>
      <w:r>
        <w:rPr>
          <w:rFonts w:hint="eastAsia"/>
        </w:rPr>
        <w:t>，糞便為黑色、瀝青色或帶血，長時間的頭痛，意識混亂，語言習慣改變，導致您無法進食且服用處方藥物後仍未緩解的噁心，</w:t>
      </w:r>
      <w:r>
        <w:rPr>
          <w:rFonts w:hint="eastAsia"/>
        </w:rPr>
        <w:t xml:space="preserve">24 </w:t>
      </w:r>
      <w:r>
        <w:rPr>
          <w:rFonts w:hint="eastAsia"/>
        </w:rPr>
        <w:t>小時內超過</w:t>
      </w:r>
      <w:r>
        <w:rPr>
          <w:rFonts w:hint="eastAsia"/>
        </w:rPr>
        <w:t xml:space="preserve"> 4 </w:t>
      </w:r>
      <w:r>
        <w:rPr>
          <w:rFonts w:hint="eastAsia"/>
        </w:rPr>
        <w:t>到</w:t>
      </w:r>
      <w:r>
        <w:rPr>
          <w:rFonts w:hint="eastAsia"/>
        </w:rPr>
        <w:t xml:space="preserve"> 5 </w:t>
      </w:r>
      <w:r>
        <w:rPr>
          <w:rFonts w:hint="eastAsia"/>
        </w:rPr>
        <w:t>次的嘔吐，無法進食或飲水達</w:t>
      </w:r>
      <w:r>
        <w:rPr>
          <w:rFonts w:hint="eastAsia"/>
        </w:rPr>
        <w:t xml:space="preserve"> 24 </w:t>
      </w:r>
      <w:r>
        <w:rPr>
          <w:rFonts w:hint="eastAsia"/>
        </w:rPr>
        <w:t>小時，脫水徵兆</w:t>
      </w:r>
      <w:r>
        <w:rPr>
          <w:rFonts w:hint="eastAsia"/>
        </w:rPr>
        <w:t xml:space="preserve"> (</w:t>
      </w:r>
      <w:r>
        <w:rPr>
          <w:rFonts w:hint="eastAsia"/>
        </w:rPr>
        <w:t>疲倦、口渴、口乾舌燥、尿液顏色變深且尿量減少，或是暈眩</w:t>
      </w:r>
      <w:r>
        <w:rPr>
          <w:rFonts w:hint="eastAsia"/>
        </w:rPr>
        <w:t>)</w:t>
      </w:r>
      <w:r>
        <w:rPr>
          <w:rFonts w:hint="eastAsia"/>
        </w:rPr>
        <w:t>，皮膚或眼白發黃，尿液呈深色或褐色</w:t>
      </w:r>
      <w:r>
        <w:rPr>
          <w:rFonts w:hint="eastAsia"/>
        </w:rPr>
        <w:t xml:space="preserve"> (</w:t>
      </w:r>
      <w:r>
        <w:rPr>
          <w:rFonts w:hint="eastAsia"/>
        </w:rPr>
        <w:t>茶的顏色</w:t>
      </w:r>
      <w:r>
        <w:rPr>
          <w:rFonts w:hint="eastAsia"/>
        </w:rPr>
        <w:t>)</w:t>
      </w:r>
      <w:r>
        <w:rPr>
          <w:rFonts w:hint="eastAsia"/>
        </w:rPr>
        <w:t>，胃部右側疼痛，容易出血或瘀青</w:t>
      </w:r>
      <w:r>
        <w:rPr>
          <w:rFonts w:hint="eastAsia"/>
        </w:rPr>
        <w:t xml:space="preserve"> (</w:t>
      </w:r>
      <w:r>
        <w:rPr>
          <w:rFonts w:hint="eastAsia"/>
        </w:rPr>
        <w:t>比起平常的情況</w:t>
      </w:r>
      <w:r>
        <w:rPr>
          <w:rFonts w:hint="eastAsia"/>
        </w:rPr>
        <w:t>)</w:t>
      </w:r>
      <w:r>
        <w:rPr>
          <w:rFonts w:hint="eastAsia"/>
        </w:rPr>
        <w:t>，任何皮膚或指甲的變化</w:t>
      </w:r>
      <w:r>
        <w:rPr>
          <w:rFonts w:hint="eastAsia"/>
        </w:rPr>
        <w:t xml:space="preserve"> (</w:t>
      </w:r>
      <w:r>
        <w:rPr>
          <w:rFonts w:hint="eastAsia"/>
        </w:rPr>
        <w:t>皮疹、發癢、嚴重乾燥、水泡、指甲感染、嘴唇發炎</w:t>
      </w:r>
      <w:r>
        <w:rPr>
          <w:rFonts w:hint="eastAsia"/>
        </w:rPr>
        <w:t>)</w:t>
      </w:r>
      <w:r>
        <w:rPr>
          <w:rFonts w:hint="eastAsia"/>
        </w:rPr>
        <w:t>，有痰或無痰的咳嗽，口瘡，排尿時有疼痛或灼熱感，以及極度疲倦</w:t>
      </w:r>
      <w:r>
        <w:rPr>
          <w:rFonts w:hint="eastAsia"/>
        </w:rPr>
        <w:t xml:space="preserve"> (</w:t>
      </w:r>
      <w:r>
        <w:rPr>
          <w:rFonts w:hint="eastAsia"/>
        </w:rPr>
        <w:t>無法進行自我照護的活動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1C866D69" w14:textId="65B888BB" w:rsidR="006663D8" w:rsidRPr="00A12FA4" w:rsidRDefault="006663D8" w:rsidP="006663D8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Cs w:val="22"/>
        </w:rPr>
      </w:pPr>
      <w:r>
        <w:rPr>
          <w:rFonts w:hint="eastAsia"/>
        </w:rPr>
        <w:t>如果您察覺任何不尋常的症狀，請務必告知您的健康照護提供者。</w:t>
      </w:r>
    </w:p>
    <w:p w14:paraId="2719895A" w14:textId="20AC0EFA" w:rsidR="006663D8" w:rsidRPr="00A12FA4" w:rsidRDefault="006663D8" w:rsidP="006663D8">
      <w:pPr>
        <w:shd w:val="clear" w:color="auto" w:fill="FFFFFF"/>
        <w:spacing w:before="100" w:beforeAutospacing="1"/>
        <w:jc w:val="both"/>
        <w:rPr>
          <w:rFonts w:eastAsia="Times New Roman" w:cs="Arial"/>
          <w:szCs w:val="22"/>
        </w:rPr>
      </w:pPr>
      <w:bookmarkStart w:id="3" w:name="tips"/>
      <w:bookmarkEnd w:id="3"/>
      <w:r>
        <w:rPr>
          <w:rFonts w:hint="eastAsia"/>
          <w:b/>
          <w:bCs/>
          <w:szCs w:val="22"/>
        </w:rPr>
        <w:lastRenderedPageBreak/>
        <w:t>服用</w:t>
      </w:r>
      <w:r>
        <w:rPr>
          <w:rFonts w:hint="eastAsia"/>
          <w:b/>
          <w:bCs/>
          <w:szCs w:val="22"/>
        </w:rPr>
        <w:t xml:space="preserve"> </w:t>
      </w:r>
      <w:proofErr w:type="spellStart"/>
      <w:r>
        <w:rPr>
          <w:rFonts w:hint="eastAsia"/>
          <w:b/>
          <w:bCs/>
          <w:szCs w:val="22"/>
        </w:rPr>
        <w:t>acalabrutinib</w:t>
      </w:r>
      <w:proofErr w:type="spellEnd"/>
      <w:r>
        <w:rPr>
          <w:rFonts w:hint="eastAsia"/>
          <w:b/>
          <w:bCs/>
          <w:szCs w:val="22"/>
        </w:rPr>
        <w:t xml:space="preserve"> </w:t>
      </w:r>
      <w:r>
        <w:rPr>
          <w:rFonts w:hint="eastAsia"/>
          <w:b/>
          <w:bCs/>
          <w:szCs w:val="22"/>
        </w:rPr>
        <w:t>時的自我照護提示：</w:t>
      </w:r>
    </w:p>
    <w:p w14:paraId="3912D63E" w14:textId="2654A169" w:rsidR="00CA7834" w:rsidRPr="00A12FA4" w:rsidRDefault="006663D8" w:rsidP="006663D8">
      <w:pPr>
        <w:shd w:val="clear" w:color="auto" w:fill="FFFFFF"/>
        <w:spacing w:after="100" w:afterAutospacing="1"/>
        <w:jc w:val="both"/>
        <w:rPr>
          <w:rFonts w:eastAsia="Times New Roman" w:cs="Arial"/>
          <w:szCs w:val="22"/>
        </w:rPr>
      </w:pPr>
      <w:r>
        <w:rPr>
          <w:rFonts w:hint="eastAsia"/>
        </w:rPr>
        <w:t>請勿在服用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期間喝葡萄柚汁、吃葡萄柚、酸橙</w:t>
      </w:r>
      <w:r>
        <w:rPr>
          <w:rFonts w:hint="eastAsia"/>
        </w:rPr>
        <w:t xml:space="preserve"> (</w:t>
      </w:r>
      <w:r>
        <w:rPr>
          <w:rFonts w:hint="eastAsia"/>
        </w:rPr>
        <w:t>經常使用於柑橘醬中</w:t>
      </w:r>
      <w:r>
        <w:rPr>
          <w:rFonts w:hint="eastAsia"/>
        </w:rPr>
        <w:t xml:space="preserve">) </w:t>
      </w:r>
      <w:r>
        <w:rPr>
          <w:rFonts w:hint="eastAsia"/>
        </w:rPr>
        <w:t>或楊桃。這些產品可能會增加您血液中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的含量。紫錐菊</w:t>
      </w:r>
      <w:r>
        <w:rPr>
          <w:rFonts w:hint="eastAsia"/>
        </w:rPr>
        <w:t xml:space="preserve"> (echinacea)</w:t>
      </w:r>
      <w:r>
        <w:rPr>
          <w:rFonts w:hint="eastAsia"/>
        </w:rPr>
        <w:t>，一種常用的治療藥草，可能會降低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的治療效果。</w:t>
      </w:r>
    </w:p>
    <w:p w14:paraId="1C79C4A4" w14:textId="45350604" w:rsidR="00CA7834" w:rsidRPr="00A12FA4" w:rsidRDefault="00055758" w:rsidP="006663D8">
      <w:pPr>
        <w:shd w:val="clear" w:color="auto" w:fill="FFFFFF"/>
        <w:spacing w:after="100" w:afterAutospacing="1"/>
        <w:jc w:val="both"/>
        <w:rPr>
          <w:rFonts w:eastAsia="Times New Roman" w:cs="Arial"/>
          <w:szCs w:val="22"/>
        </w:rPr>
      </w:pPr>
      <w:r>
        <w:rPr>
          <w:rFonts w:hint="eastAsia"/>
        </w:rPr>
        <w:t>減少胃酸的藥物可能會降低您血液中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的含量，這可能會使藥物的活性減少。在服用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時，請避免同時使用氫離子幫浦抑制劑，例如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dexlansoprazole</w:t>
      </w:r>
      <w:proofErr w:type="spellEnd"/>
      <w:r>
        <w:rPr>
          <w:rFonts w:hint="eastAsia"/>
        </w:rPr>
        <w:t xml:space="preserve"> (</w:t>
      </w:r>
      <w:r>
        <w:rPr>
          <w:rFonts w:hint="eastAsia"/>
        </w:rPr>
        <w:t>右旋蘭索拉唑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esomeprazole (</w:t>
      </w:r>
      <w:r>
        <w:rPr>
          <w:rFonts w:hint="eastAsia"/>
        </w:rPr>
        <w:t>埃索美拉唑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lansoprazole (</w:t>
      </w:r>
      <w:r>
        <w:rPr>
          <w:rFonts w:hint="eastAsia"/>
        </w:rPr>
        <w:t>蘭索拉唑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omeprazole (</w:t>
      </w:r>
      <w:r>
        <w:rPr>
          <w:rFonts w:hint="eastAsia"/>
        </w:rPr>
        <w:t>奧美拉唑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pantoprazole (</w:t>
      </w:r>
      <w:r>
        <w:rPr>
          <w:rFonts w:hint="eastAsia"/>
        </w:rPr>
        <w:t>泮托拉唑</w:t>
      </w:r>
      <w:r>
        <w:rPr>
          <w:rFonts w:hint="eastAsia"/>
        </w:rPr>
        <w:t xml:space="preserve">) </w:t>
      </w:r>
      <w:r>
        <w:rPr>
          <w:rFonts w:hint="eastAsia"/>
        </w:rPr>
        <w:t>或</w:t>
      </w:r>
      <w:r>
        <w:rPr>
          <w:rFonts w:hint="eastAsia"/>
        </w:rPr>
        <w:t xml:space="preserve"> rabeprazole (</w:t>
      </w:r>
      <w:r>
        <w:rPr>
          <w:rFonts w:hint="eastAsia"/>
        </w:rPr>
        <w:t>雷貝拉唑</w:t>
      </w:r>
      <w:r>
        <w:rPr>
          <w:rFonts w:hint="eastAsia"/>
        </w:rPr>
        <w:t>)</w:t>
      </w:r>
      <w:r>
        <w:rPr>
          <w:rFonts w:hint="eastAsia"/>
        </w:rPr>
        <w:t>。請在服用一種稱為</w:t>
      </w:r>
      <w:r>
        <w:rPr>
          <w:rFonts w:hint="eastAsia"/>
        </w:rPr>
        <w:t xml:space="preserve"> H2 </w:t>
      </w:r>
      <w:r>
        <w:rPr>
          <w:rFonts w:hint="eastAsia"/>
        </w:rPr>
        <w:t>受體阻斷劑</w:t>
      </w:r>
      <w:r>
        <w:rPr>
          <w:rFonts w:hint="eastAsia"/>
        </w:rPr>
        <w:t xml:space="preserve"> (</w:t>
      </w:r>
      <w:r>
        <w:rPr>
          <w:rFonts w:hint="eastAsia"/>
        </w:rPr>
        <w:t>例如</w:t>
      </w:r>
      <w:r>
        <w:rPr>
          <w:rFonts w:hint="eastAsia"/>
        </w:rPr>
        <w:t xml:space="preserve"> famotidine (</w:t>
      </w:r>
      <w:r>
        <w:rPr>
          <w:rFonts w:hint="eastAsia"/>
        </w:rPr>
        <w:t>啡莫替定</w:t>
      </w:r>
      <w:r>
        <w:rPr>
          <w:rFonts w:hint="eastAsia"/>
        </w:rPr>
        <w:t xml:space="preserve">) </w:t>
      </w:r>
      <w:r>
        <w:rPr>
          <w:rFonts w:hint="eastAsia"/>
        </w:rPr>
        <w:t>或</w:t>
      </w:r>
      <w:r>
        <w:rPr>
          <w:rFonts w:hint="eastAsia"/>
        </w:rPr>
        <w:t xml:space="preserve"> ranitidine (</w:t>
      </w:r>
      <w:r>
        <w:rPr>
          <w:rFonts w:hint="eastAsia"/>
        </w:rPr>
        <w:t>雷尼替丁</w:t>
      </w:r>
      <w:r>
        <w:rPr>
          <w:rFonts w:hint="eastAsia"/>
        </w:rPr>
        <w:t xml:space="preserve">)) </w:t>
      </w:r>
      <w:r>
        <w:rPr>
          <w:rFonts w:hint="eastAsia"/>
        </w:rPr>
        <w:t>的制酸劑藥物之前兩個小時服用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>。服用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和服用制酸劑</w:t>
      </w:r>
      <w:r>
        <w:rPr>
          <w:rFonts w:hint="eastAsia"/>
        </w:rPr>
        <w:t xml:space="preserve"> (</w:t>
      </w:r>
      <w:r>
        <w:rPr>
          <w:rFonts w:hint="eastAsia"/>
        </w:rPr>
        <w:t>例如碳酸鈣</w:t>
      </w:r>
      <w:r>
        <w:rPr>
          <w:rFonts w:hint="eastAsia"/>
        </w:rPr>
        <w:t xml:space="preserve">) </w:t>
      </w:r>
      <w:r>
        <w:rPr>
          <w:rFonts w:hint="eastAsia"/>
        </w:rPr>
        <w:t>的時間，必須前後相距至少兩小時。</w:t>
      </w:r>
    </w:p>
    <w:p w14:paraId="00FC1106" w14:textId="0B2C1C81" w:rsidR="00CA7834" w:rsidRPr="00A12FA4" w:rsidRDefault="00BC716D" w:rsidP="006663D8">
      <w:pPr>
        <w:shd w:val="clear" w:color="auto" w:fill="FFFFFF"/>
        <w:spacing w:after="100" w:afterAutospacing="1"/>
        <w:jc w:val="both"/>
        <w:rPr>
          <w:rFonts w:eastAsia="Times New Roman" w:cs="Arial"/>
          <w:szCs w:val="22"/>
        </w:rPr>
      </w:pP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可能會進一步增加服用血液稀釋劑</w:t>
      </w:r>
      <w:r>
        <w:rPr>
          <w:rFonts w:hint="eastAsia"/>
        </w:rPr>
        <w:t xml:space="preserve"> (</w:t>
      </w:r>
      <w:r>
        <w:rPr>
          <w:rFonts w:hint="eastAsia"/>
        </w:rPr>
        <w:t>包括阿斯匹靈</w:t>
      </w:r>
      <w:r>
        <w:rPr>
          <w:rFonts w:hint="eastAsia"/>
        </w:rPr>
        <w:t xml:space="preserve">) </w:t>
      </w:r>
      <w:r>
        <w:rPr>
          <w:rFonts w:hint="eastAsia"/>
        </w:rPr>
        <w:t>的患者出血的風險。任何計畫的手術或牙醫治療，都應該和健康照護提供者討論。依照出血的風險，進行這些治療程序之前和之後，可能必須停止服用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一小段時間</w:t>
      </w:r>
      <w:r>
        <w:rPr>
          <w:rFonts w:hint="eastAsia"/>
        </w:rPr>
        <w:t xml:space="preserve"> (3 </w:t>
      </w:r>
      <w:r>
        <w:rPr>
          <w:rFonts w:hint="eastAsia"/>
        </w:rPr>
        <w:t>到</w:t>
      </w:r>
      <w:r>
        <w:rPr>
          <w:rFonts w:hint="eastAsia"/>
        </w:rPr>
        <w:t xml:space="preserve"> 7 </w:t>
      </w:r>
      <w:r>
        <w:rPr>
          <w:rFonts w:hint="eastAsia"/>
        </w:rPr>
        <w:t>天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19B71C49" w14:textId="7B6E3E58" w:rsidR="006663D8" w:rsidRPr="00A12FA4" w:rsidRDefault="00306CF4" w:rsidP="006663D8">
      <w:pPr>
        <w:shd w:val="clear" w:color="auto" w:fill="FFFFFF"/>
        <w:spacing w:after="100" w:afterAutospacing="1"/>
        <w:jc w:val="both"/>
        <w:rPr>
          <w:rFonts w:eastAsia="Times New Roman" w:cs="Arial"/>
          <w:szCs w:val="22"/>
        </w:rPr>
      </w:pP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可能會降低不活化</w:t>
      </w:r>
      <w:r>
        <w:rPr>
          <w:rFonts w:hint="eastAsia"/>
        </w:rPr>
        <w:t xml:space="preserve"> (</w:t>
      </w:r>
      <w:r>
        <w:rPr>
          <w:rFonts w:hint="eastAsia"/>
        </w:rPr>
        <w:t>無活性</w:t>
      </w:r>
      <w:r>
        <w:rPr>
          <w:rFonts w:hint="eastAsia"/>
        </w:rPr>
        <w:t xml:space="preserve">) </w:t>
      </w:r>
      <w:r>
        <w:rPr>
          <w:rFonts w:hint="eastAsia"/>
        </w:rPr>
        <w:t>疫苗的效力。在服用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期間，未得到健康照護提供者的核准，請勿施行預防或疫苗接種。請在開始服用此藥物的至少兩個星期之前，完成所有適當的疫苗接種。如果在治療期間接種疫苗，請在停止服用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的至少三個月以後再次接種。在接受免疫抑制療法</w:t>
      </w:r>
      <w:r>
        <w:rPr>
          <w:rFonts w:hint="eastAsia"/>
        </w:rPr>
        <w:t xml:space="preserve"> (</w:t>
      </w:r>
      <w:r>
        <w:rPr>
          <w:rFonts w:hint="eastAsia"/>
        </w:rPr>
        <w:t>如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) </w:t>
      </w:r>
      <w:r>
        <w:rPr>
          <w:rFonts w:hint="eastAsia"/>
        </w:rPr>
        <w:t>時，請避免接種活性減毒疫苗。在開始服用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前，如果您感染或曾經感染</w:t>
      </w:r>
      <w:r>
        <w:rPr>
          <w:rFonts w:hint="eastAsia"/>
        </w:rPr>
        <w:t xml:space="preserve"> B </w:t>
      </w:r>
      <w:r>
        <w:rPr>
          <w:rFonts w:hint="eastAsia"/>
        </w:rPr>
        <w:t>型肝炎病毒</w:t>
      </w:r>
      <w:r>
        <w:rPr>
          <w:rFonts w:hint="eastAsia"/>
        </w:rPr>
        <w:t xml:space="preserve"> (HBV)</w:t>
      </w:r>
      <w:r>
        <w:rPr>
          <w:rFonts w:hint="eastAsia"/>
        </w:rPr>
        <w:t>，請告知健康照護提供者，因為治療期間可能會發生嚴重的感染。</w:t>
      </w:r>
    </w:p>
    <w:p w14:paraId="3CE47359" w14:textId="77777777" w:rsidR="006663D8" w:rsidRPr="00A12FA4" w:rsidRDefault="006663D8" w:rsidP="000A7157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Cs w:val="22"/>
        </w:rPr>
      </w:pPr>
      <w:r>
        <w:rPr>
          <w:rFonts w:hint="eastAsia"/>
        </w:rPr>
        <w:t>攝取充足的水分，除非另行指示，否則每</w:t>
      </w:r>
      <w:r>
        <w:rPr>
          <w:rFonts w:hint="eastAsia"/>
        </w:rPr>
        <w:t xml:space="preserve"> 24 </w:t>
      </w:r>
      <w:r>
        <w:rPr>
          <w:rFonts w:hint="eastAsia"/>
        </w:rPr>
        <w:t>小時請飲用至少</w:t>
      </w:r>
      <w:r>
        <w:rPr>
          <w:rFonts w:hint="eastAsia"/>
        </w:rPr>
        <w:t xml:space="preserve"> 2 </w:t>
      </w:r>
      <w:r>
        <w:rPr>
          <w:rFonts w:hint="eastAsia"/>
        </w:rPr>
        <w:t>到</w:t>
      </w:r>
      <w:r>
        <w:rPr>
          <w:rFonts w:hint="eastAsia"/>
        </w:rPr>
        <w:t xml:space="preserve"> 3 </w:t>
      </w:r>
      <w:r>
        <w:rPr>
          <w:rFonts w:hint="eastAsia"/>
        </w:rPr>
        <w:t>公升的液體。</w:t>
      </w:r>
    </w:p>
    <w:p w14:paraId="2329EF4E" w14:textId="78CBC3B8" w:rsidR="006663D8" w:rsidRPr="00A12FA4" w:rsidRDefault="006663D8" w:rsidP="000A7157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Cs w:val="22"/>
        </w:rPr>
      </w:pPr>
      <w:r>
        <w:rPr>
          <w:rFonts w:hint="eastAsia"/>
        </w:rPr>
        <w:t>經常洗手，每次服用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之後也要洗手。</w:t>
      </w:r>
    </w:p>
    <w:p w14:paraId="1ACE523D" w14:textId="20C3B0D4" w:rsidR="006663D8" w:rsidRPr="00A12FA4" w:rsidRDefault="00C4738D" w:rsidP="000A7157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Cs w:val="22"/>
        </w:rPr>
      </w:pPr>
      <w:r>
        <w:rPr>
          <w:rFonts w:hint="eastAsia"/>
        </w:rPr>
        <w:t>感染的風險會增加，因此請避免擁擠的人群，或是正在感冒的人。在出現發燒或任何其他感染的徵兆時，立刻向您的健康照護提供者報告。</w:t>
      </w:r>
    </w:p>
    <w:p w14:paraId="7835ABE6" w14:textId="5FC9CF3E" w:rsidR="006663D8" w:rsidRPr="00A12FA4" w:rsidRDefault="006663D8" w:rsidP="000A7157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Cs w:val="22"/>
        </w:rPr>
      </w:pPr>
      <w:r>
        <w:rPr>
          <w:rFonts w:hint="eastAsia"/>
        </w:rPr>
        <w:t>請務必告訴您的醫師和藥師您正在服用的任何其他藥物</w:t>
      </w:r>
      <w:r>
        <w:rPr>
          <w:rFonts w:hint="eastAsia"/>
        </w:rPr>
        <w:t xml:space="preserve"> (</w:t>
      </w:r>
      <w:r>
        <w:rPr>
          <w:rFonts w:hint="eastAsia"/>
        </w:rPr>
        <w:t>包括處方藥物、成藥、維他命和藥草療法等</w:t>
      </w:r>
      <w:r>
        <w:rPr>
          <w:rFonts w:hint="eastAsia"/>
        </w:rPr>
        <w:t>)</w:t>
      </w:r>
      <w:r>
        <w:rPr>
          <w:rFonts w:hint="eastAsia"/>
        </w:rPr>
        <w:t>，重點強調抗凝血劑和其他影響血小板凝集的藥物。</w:t>
      </w:r>
    </w:p>
    <w:p w14:paraId="3E108A2B" w14:textId="77777777" w:rsidR="006663D8" w:rsidRPr="00A12FA4" w:rsidRDefault="006663D8" w:rsidP="000A7157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Cs w:val="22"/>
        </w:rPr>
      </w:pPr>
      <w:r>
        <w:rPr>
          <w:rFonts w:hint="eastAsia"/>
        </w:rPr>
        <w:t>使用電動刮鬍刀和柔軟的牙刷，以盡量減少出血。</w:t>
      </w:r>
    </w:p>
    <w:p w14:paraId="1B9177F4" w14:textId="77777777" w:rsidR="006663D8" w:rsidRPr="00A12FA4" w:rsidRDefault="006663D8" w:rsidP="000A7157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Cs w:val="22"/>
        </w:rPr>
      </w:pPr>
      <w:r>
        <w:rPr>
          <w:rFonts w:hint="eastAsia"/>
        </w:rPr>
        <w:t>避免可能導致受傷的身體接觸運動或活動。</w:t>
      </w:r>
    </w:p>
    <w:p w14:paraId="36B3876F" w14:textId="7ABFBD33" w:rsidR="006663D8" w:rsidRPr="00A12FA4" w:rsidRDefault="006663D8" w:rsidP="000A7157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Cs w:val="22"/>
        </w:rPr>
      </w:pPr>
      <w:r>
        <w:rPr>
          <w:rFonts w:hint="eastAsia"/>
        </w:rPr>
        <w:t>為了在服用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期間協助治療</w:t>
      </w:r>
      <w:r>
        <w:rPr>
          <w:rFonts w:hint="eastAsia"/>
        </w:rPr>
        <w:t>/</w:t>
      </w:r>
      <w:r>
        <w:rPr>
          <w:rFonts w:hint="eastAsia"/>
        </w:rPr>
        <w:t>預防口瘡，請使用軟毛牙刷，並將一茶匙的小蘇打溶在</w:t>
      </w:r>
      <w:r>
        <w:rPr>
          <w:rFonts w:hint="eastAsia"/>
        </w:rPr>
        <w:t xml:space="preserve"> 250 </w:t>
      </w:r>
      <w:r>
        <w:rPr>
          <w:rFonts w:hint="eastAsia"/>
        </w:rPr>
        <w:t>毫升的水中，每天漱口三次。</w:t>
      </w:r>
    </w:p>
    <w:p w14:paraId="205F8538" w14:textId="5C20728F" w:rsidR="006663D8" w:rsidRPr="00A12FA4" w:rsidRDefault="00515D7A" w:rsidP="006663D8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Cs w:val="22"/>
        </w:rPr>
      </w:pPr>
      <w:r>
        <w:rPr>
          <w:rFonts w:hint="eastAsia"/>
        </w:rPr>
        <w:lastRenderedPageBreak/>
        <w:t>如果出現噁心，請要求您的健康照護提供者處方抗噁心藥物，並且少量多餐，將噁心的感覺降到最低。一般來說，在服用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時，應該盡量減少或完全避免飲酒。您應該和健康照護提供者討論此一問題。</w:t>
      </w:r>
    </w:p>
    <w:p w14:paraId="161CA8A5" w14:textId="77777777" w:rsidR="002D54E9" w:rsidRPr="00A12FA4" w:rsidRDefault="003A4E7D" w:rsidP="004319E4">
      <w:pPr>
        <w:shd w:val="clear" w:color="auto" w:fill="FFFFFF"/>
        <w:rPr>
          <w:rFonts w:cs="Arial"/>
          <w:szCs w:val="22"/>
        </w:rPr>
      </w:pPr>
      <w:r>
        <w:rPr>
          <w:rFonts w:hint="eastAsia"/>
        </w:rPr>
        <w:t>請食用可能有助於減少腹瀉的食物：</w:t>
      </w:r>
    </w:p>
    <w:p w14:paraId="0210B7E5" w14:textId="3C8359E6" w:rsidR="00CC41C8" w:rsidRPr="00A12FA4" w:rsidRDefault="00CC41C8" w:rsidP="004319E4">
      <w:pPr>
        <w:pStyle w:val="Paragraphedeliste"/>
        <w:numPr>
          <w:ilvl w:val="0"/>
          <w:numId w:val="16"/>
        </w:numPr>
        <w:shd w:val="clear" w:color="auto" w:fill="FFFFFF"/>
        <w:rPr>
          <w:rFonts w:eastAsia="Times New Roman" w:cs="Arial"/>
          <w:szCs w:val="22"/>
        </w:rPr>
      </w:pPr>
      <w:r>
        <w:rPr>
          <w:rFonts w:hint="eastAsia"/>
        </w:rPr>
        <w:t>請飲用大量的清流質飲料</w:t>
      </w:r>
      <w:r>
        <w:rPr>
          <w:rFonts w:hint="eastAsia"/>
        </w:rPr>
        <w:t xml:space="preserve"> (</w:t>
      </w:r>
      <w:r>
        <w:rPr>
          <w:rFonts w:hint="eastAsia"/>
        </w:rPr>
        <w:t>每天</w:t>
      </w:r>
      <w:r>
        <w:rPr>
          <w:rFonts w:hint="eastAsia"/>
        </w:rPr>
        <w:t xml:space="preserve"> 8 </w:t>
      </w:r>
      <w:r>
        <w:rPr>
          <w:rFonts w:hint="eastAsia"/>
        </w:rPr>
        <w:t>到</w:t>
      </w:r>
      <w:r>
        <w:rPr>
          <w:rFonts w:hint="eastAsia"/>
        </w:rPr>
        <w:t xml:space="preserve"> 10 </w:t>
      </w:r>
      <w:r>
        <w:rPr>
          <w:rFonts w:hint="eastAsia"/>
        </w:rPr>
        <w:t>杯</w:t>
      </w:r>
      <w:r>
        <w:rPr>
          <w:rFonts w:hint="eastAsia"/>
        </w:rPr>
        <w:t>)</w:t>
      </w:r>
      <w:r>
        <w:rPr>
          <w:rFonts w:hint="eastAsia"/>
        </w:rPr>
        <w:t>。例如：</w:t>
      </w:r>
      <w:r>
        <w:rPr>
          <w:rFonts w:hint="eastAsia"/>
        </w:rPr>
        <w:t>Gatorade</w:t>
      </w:r>
      <w:r>
        <w:rPr>
          <w:rFonts w:hint="eastAsia"/>
          <w:szCs w:val="22"/>
          <w:vertAlign w:val="superscript"/>
        </w:rPr>
        <w:t>®</w:t>
      </w:r>
      <w:r>
        <w:rPr>
          <w:rFonts w:hint="eastAsia"/>
        </w:rPr>
        <w:t>、清湯、</w:t>
      </w:r>
      <w:proofErr w:type="spellStart"/>
      <w:r>
        <w:rPr>
          <w:rFonts w:hint="eastAsia"/>
        </w:rPr>
        <w:t>Jello</w:t>
      </w:r>
      <w:proofErr w:type="spellEnd"/>
      <w:r>
        <w:rPr>
          <w:rFonts w:hint="eastAsia"/>
          <w:szCs w:val="22"/>
          <w:vertAlign w:val="superscript"/>
        </w:rPr>
        <w:t>®</w:t>
      </w:r>
      <w:r>
        <w:rPr>
          <w:rFonts w:hint="eastAsia"/>
        </w:rPr>
        <w:t>、水等。</w:t>
      </w:r>
    </w:p>
    <w:p w14:paraId="566B868F" w14:textId="77777777" w:rsidR="00CC41C8" w:rsidRPr="00A12FA4" w:rsidRDefault="00CC41C8" w:rsidP="004319E4">
      <w:pPr>
        <w:pStyle w:val="Paragraphedeliste"/>
        <w:numPr>
          <w:ilvl w:val="0"/>
          <w:numId w:val="16"/>
        </w:numPr>
        <w:shd w:val="clear" w:color="auto" w:fill="FFFFFF"/>
        <w:rPr>
          <w:rFonts w:eastAsia="Times New Roman" w:cs="Arial"/>
          <w:szCs w:val="22"/>
        </w:rPr>
      </w:pPr>
      <w:r>
        <w:rPr>
          <w:rFonts w:hint="eastAsia"/>
        </w:rPr>
        <w:t>請少量多餐地食用軟質溫和的低纖維食物。例如：香蕉、米飯、麵、白麵包、去皮雞肉、火雞肉或清淡的白身魚。</w:t>
      </w:r>
    </w:p>
    <w:p w14:paraId="761608E5" w14:textId="77777777" w:rsidR="00CC41C8" w:rsidRPr="00A12FA4" w:rsidRDefault="00CC41C8" w:rsidP="004319E4">
      <w:pPr>
        <w:pStyle w:val="Paragraphedeliste"/>
        <w:numPr>
          <w:ilvl w:val="0"/>
          <w:numId w:val="16"/>
        </w:numPr>
        <w:shd w:val="clear" w:color="auto" w:fill="FFFFFF"/>
        <w:rPr>
          <w:rFonts w:eastAsia="Times New Roman" w:cs="Arial"/>
          <w:szCs w:val="22"/>
        </w:rPr>
      </w:pPr>
      <w:r>
        <w:rPr>
          <w:rFonts w:hint="eastAsia"/>
        </w:rPr>
        <w:t>請避免如下的食物：</w:t>
      </w:r>
    </w:p>
    <w:p w14:paraId="46602E14" w14:textId="77777777" w:rsidR="00CC41C8" w:rsidRPr="00A12FA4" w:rsidRDefault="00CC41C8" w:rsidP="004319E4">
      <w:pPr>
        <w:pStyle w:val="Paragraphedeliste"/>
        <w:numPr>
          <w:ilvl w:val="1"/>
          <w:numId w:val="16"/>
        </w:numPr>
        <w:shd w:val="clear" w:color="auto" w:fill="FFFFFF"/>
        <w:rPr>
          <w:rFonts w:eastAsia="Times New Roman" w:cs="Arial"/>
          <w:szCs w:val="22"/>
        </w:rPr>
      </w:pPr>
      <w:r>
        <w:rPr>
          <w:rFonts w:hint="eastAsia"/>
        </w:rPr>
        <w:t>油膩、高脂肪或油炸的食物。</w:t>
      </w:r>
    </w:p>
    <w:p w14:paraId="72D49CE4" w14:textId="77777777" w:rsidR="00CC41C8" w:rsidRPr="00A12FA4" w:rsidRDefault="00CC41C8" w:rsidP="004319E4">
      <w:pPr>
        <w:pStyle w:val="Paragraphedeliste"/>
        <w:numPr>
          <w:ilvl w:val="1"/>
          <w:numId w:val="16"/>
        </w:numPr>
        <w:shd w:val="clear" w:color="auto" w:fill="FFFFFF"/>
        <w:rPr>
          <w:rFonts w:eastAsia="Times New Roman" w:cs="Arial"/>
          <w:szCs w:val="22"/>
        </w:rPr>
      </w:pPr>
      <w:r>
        <w:rPr>
          <w:rFonts w:hint="eastAsia"/>
        </w:rPr>
        <w:t>生的蔬菜或水果。</w:t>
      </w:r>
    </w:p>
    <w:p w14:paraId="6193B8AF" w14:textId="77777777" w:rsidR="00CC41C8" w:rsidRPr="00A12FA4" w:rsidRDefault="00CC41C8" w:rsidP="004319E4">
      <w:pPr>
        <w:pStyle w:val="Paragraphedeliste"/>
        <w:numPr>
          <w:ilvl w:val="1"/>
          <w:numId w:val="16"/>
        </w:numPr>
        <w:shd w:val="clear" w:color="auto" w:fill="FFFFFF"/>
        <w:rPr>
          <w:rFonts w:eastAsia="Times New Roman" w:cs="Arial"/>
          <w:szCs w:val="22"/>
        </w:rPr>
      </w:pPr>
      <w:r>
        <w:rPr>
          <w:rFonts w:hint="eastAsia"/>
        </w:rPr>
        <w:t>重口味的香料。</w:t>
      </w:r>
    </w:p>
    <w:p w14:paraId="7B20F41A" w14:textId="77777777" w:rsidR="00CC41C8" w:rsidRPr="00A12FA4" w:rsidRDefault="00CC41C8" w:rsidP="004319E4">
      <w:pPr>
        <w:pStyle w:val="Paragraphedeliste"/>
        <w:numPr>
          <w:ilvl w:val="1"/>
          <w:numId w:val="16"/>
        </w:numPr>
        <w:shd w:val="clear" w:color="auto" w:fill="FFFFFF"/>
        <w:rPr>
          <w:rFonts w:eastAsia="Times New Roman" w:cs="Arial"/>
          <w:szCs w:val="22"/>
        </w:rPr>
      </w:pPr>
      <w:r>
        <w:rPr>
          <w:rFonts w:hint="eastAsia"/>
        </w:rPr>
        <w:t>完整穀物的麵包和麥片、堅果以及爆米花。</w:t>
      </w:r>
    </w:p>
    <w:p w14:paraId="3A41842E" w14:textId="42D411E7" w:rsidR="00CC41C8" w:rsidRPr="00A12FA4" w:rsidRDefault="00CC41C8" w:rsidP="004319E4">
      <w:pPr>
        <w:pStyle w:val="Paragraphedeliste"/>
        <w:numPr>
          <w:ilvl w:val="1"/>
          <w:numId w:val="16"/>
        </w:numPr>
        <w:shd w:val="clear" w:color="auto" w:fill="FFFFFF"/>
        <w:rPr>
          <w:rFonts w:eastAsia="Times New Roman" w:cs="Arial"/>
          <w:szCs w:val="22"/>
        </w:rPr>
      </w:pPr>
      <w:r>
        <w:rPr>
          <w:rFonts w:hint="eastAsia"/>
        </w:rPr>
        <w:t>容易產生氣體的食物和飲料</w:t>
      </w:r>
      <w:r>
        <w:rPr>
          <w:rFonts w:hint="eastAsia"/>
        </w:rPr>
        <w:t xml:space="preserve"> (</w:t>
      </w:r>
      <w:r>
        <w:rPr>
          <w:rFonts w:hint="eastAsia"/>
        </w:rPr>
        <w:t>豆類、高麗菜、碳酸飲料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7E78A090" w14:textId="77777777" w:rsidR="00CC41C8" w:rsidRPr="00A12FA4" w:rsidRDefault="00CC41C8" w:rsidP="004319E4">
      <w:pPr>
        <w:pStyle w:val="Paragraphedeliste"/>
        <w:numPr>
          <w:ilvl w:val="1"/>
          <w:numId w:val="16"/>
        </w:numPr>
        <w:shd w:val="clear" w:color="auto" w:fill="FFFFFF"/>
        <w:rPr>
          <w:rFonts w:eastAsia="Times New Roman" w:cs="Arial"/>
          <w:szCs w:val="22"/>
        </w:rPr>
      </w:pPr>
      <w:r>
        <w:rPr>
          <w:rFonts w:hint="eastAsia"/>
        </w:rPr>
        <w:t>含乳糖的產品、補充劑或酒精。</w:t>
      </w:r>
    </w:p>
    <w:p w14:paraId="74B4BBEE" w14:textId="5CBFA701" w:rsidR="00CC41C8" w:rsidRPr="00A12FA4" w:rsidRDefault="00CC41C8" w:rsidP="004319E4">
      <w:pPr>
        <w:pStyle w:val="Paragraphedeliste"/>
        <w:numPr>
          <w:ilvl w:val="1"/>
          <w:numId w:val="16"/>
        </w:numPr>
        <w:shd w:val="clear" w:color="auto" w:fill="FFFFFF"/>
        <w:rPr>
          <w:rFonts w:eastAsia="Times New Roman" w:cs="Arial"/>
          <w:szCs w:val="22"/>
        </w:rPr>
      </w:pPr>
      <w:r>
        <w:rPr>
          <w:rFonts w:hint="eastAsia"/>
        </w:rPr>
        <w:t>減少攝取含咖啡因的食品和飲料，以及非常熱和非常冷的飲料。</w:t>
      </w:r>
    </w:p>
    <w:p w14:paraId="65D67593" w14:textId="77777777" w:rsidR="003F485E" w:rsidRPr="00A12FA4" w:rsidRDefault="003F485E" w:rsidP="00C12108">
      <w:pPr>
        <w:shd w:val="clear" w:color="auto" w:fill="FFFFFF"/>
        <w:rPr>
          <w:rFonts w:eastAsia="Times New Roman" w:cs="Arial"/>
          <w:szCs w:val="22"/>
          <w:lang w:bidi="ar-SA"/>
        </w:rPr>
      </w:pPr>
    </w:p>
    <w:p w14:paraId="163E698C" w14:textId="44DCE3CD" w:rsidR="003744B6" w:rsidRPr="00A12FA4" w:rsidRDefault="003744B6" w:rsidP="00C12108">
      <w:pPr>
        <w:shd w:val="clear" w:color="auto" w:fill="FFFFFF"/>
        <w:rPr>
          <w:rFonts w:eastAsia="Times New Roman" w:cs="Arial"/>
          <w:szCs w:val="22"/>
        </w:rPr>
      </w:pPr>
      <w:r>
        <w:rPr>
          <w:rFonts w:hint="eastAsia"/>
        </w:rPr>
        <w:t>如果發生腹瀉，醫師可以處方和</w:t>
      </w:r>
      <w:r>
        <w:rPr>
          <w:rFonts w:hint="eastAsia"/>
        </w:rPr>
        <w:t>/</w:t>
      </w:r>
      <w:r>
        <w:rPr>
          <w:rFonts w:hint="eastAsia"/>
        </w:rPr>
        <w:t>或推薦成藥的止瀉藥物，例如</w:t>
      </w:r>
      <w:r>
        <w:rPr>
          <w:rFonts w:hint="eastAsia"/>
        </w:rPr>
        <w:t xml:space="preserve"> loperamide (</w:t>
      </w:r>
      <w:r>
        <w:rPr>
          <w:rFonts w:hint="eastAsia"/>
        </w:rPr>
        <w:t>樂必寧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3ECEEDB2" w14:textId="3F76B445" w:rsidR="006663D8" w:rsidRPr="00A12FA4" w:rsidRDefault="006663D8" w:rsidP="000A7157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Cs w:val="22"/>
        </w:rPr>
      </w:pPr>
      <w:r>
        <w:rPr>
          <w:rFonts w:hint="eastAsia"/>
        </w:rPr>
        <w:t>避免在陽光下曝曬。請擦</w:t>
      </w:r>
      <w:r>
        <w:rPr>
          <w:rFonts w:hint="eastAsia"/>
        </w:rPr>
        <w:t xml:space="preserve"> SPF 30 (</w:t>
      </w:r>
      <w:r>
        <w:rPr>
          <w:rFonts w:hint="eastAsia"/>
        </w:rPr>
        <w:t>或更高</w:t>
      </w:r>
      <w:r>
        <w:rPr>
          <w:rFonts w:hint="eastAsia"/>
        </w:rPr>
        <w:t xml:space="preserve">) </w:t>
      </w:r>
      <w:r>
        <w:rPr>
          <w:rFonts w:hint="eastAsia"/>
        </w:rPr>
        <w:t>的防曬用品，並穿著保護性的衣物。</w:t>
      </w:r>
    </w:p>
    <w:p w14:paraId="648CFBE5" w14:textId="2913D80B" w:rsidR="002B54BD" w:rsidRPr="00A12FA4" w:rsidRDefault="008D7632" w:rsidP="000A7157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szCs w:val="22"/>
        </w:rPr>
      </w:pPr>
      <w:r>
        <w:rPr>
          <w:rFonts w:hint="eastAsia"/>
        </w:rPr>
        <w:t>雖然充足的休息和攝取良好的營養在任何時候都很重要，但是在使用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治療期間，又變得更加重要。</w:t>
      </w:r>
    </w:p>
    <w:p w14:paraId="3B9DAE65" w14:textId="47EE8BEA" w:rsidR="00E26DD3" w:rsidRPr="00A12FA4" w:rsidRDefault="0083160E" w:rsidP="00001DD7">
      <w:pPr>
        <w:shd w:val="clear" w:color="auto" w:fill="FFFFFF"/>
        <w:spacing w:before="100" w:beforeAutospacing="1" w:after="100" w:afterAutospacing="1"/>
        <w:jc w:val="both"/>
        <w:rPr>
          <w:rFonts w:cs="Arial"/>
          <w:szCs w:val="22"/>
        </w:rPr>
      </w:pPr>
      <w:r>
        <w:rPr>
          <w:rFonts w:hint="eastAsia"/>
        </w:rPr>
        <w:t>請告訴您所有的健康照護提供者，您正在服用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>。其中包括您的醫師、護士、藥師和牙醫。如果在使用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治療期間出現副作用或症狀，請告訴您的健康照護提供者。他們可以提供能有效管理這些問題的藥物處方和</w:t>
      </w:r>
      <w:r>
        <w:rPr>
          <w:rFonts w:hint="eastAsia"/>
        </w:rPr>
        <w:t>/</w:t>
      </w:r>
      <w:r>
        <w:rPr>
          <w:rFonts w:hint="eastAsia"/>
        </w:rPr>
        <w:t>或建議。</w:t>
      </w:r>
    </w:p>
    <w:p w14:paraId="77AF3D13" w14:textId="1D9819B2" w:rsidR="00A379A3" w:rsidRPr="00A12FA4" w:rsidRDefault="00A379A3" w:rsidP="00A12FA4">
      <w:bookmarkStart w:id="4" w:name="monitoring"/>
      <w:bookmarkEnd w:id="4"/>
      <w:r>
        <w:rPr>
          <w:rFonts w:hint="eastAsia"/>
        </w:rPr>
        <w:t>本文件並未指出所有可能的藥物交互作用。</w:t>
      </w:r>
    </w:p>
    <w:p w14:paraId="2B382352" w14:textId="4A2A2955" w:rsidR="006663D8" w:rsidRPr="00A12FA4" w:rsidRDefault="006663D8" w:rsidP="006663D8">
      <w:pPr>
        <w:shd w:val="clear" w:color="auto" w:fill="FFFFFF"/>
        <w:spacing w:before="100" w:beforeAutospacing="1"/>
        <w:jc w:val="both"/>
        <w:rPr>
          <w:rFonts w:eastAsia="Times New Roman" w:cs="Arial"/>
          <w:szCs w:val="22"/>
        </w:rPr>
      </w:pPr>
      <w:r>
        <w:rPr>
          <w:rFonts w:hint="eastAsia"/>
          <w:b/>
          <w:bCs/>
          <w:szCs w:val="22"/>
        </w:rPr>
        <w:t>服用</w:t>
      </w:r>
      <w:r>
        <w:rPr>
          <w:rFonts w:hint="eastAsia"/>
          <w:b/>
          <w:bCs/>
          <w:szCs w:val="22"/>
        </w:rPr>
        <w:t xml:space="preserve"> </w:t>
      </w:r>
      <w:proofErr w:type="spellStart"/>
      <w:r>
        <w:rPr>
          <w:rFonts w:hint="eastAsia"/>
          <w:b/>
          <w:bCs/>
          <w:szCs w:val="22"/>
        </w:rPr>
        <w:t>acalabrutinib</w:t>
      </w:r>
      <w:proofErr w:type="spellEnd"/>
      <w:r>
        <w:rPr>
          <w:rFonts w:hint="eastAsia"/>
          <w:b/>
          <w:bCs/>
          <w:szCs w:val="22"/>
        </w:rPr>
        <w:t xml:space="preserve"> </w:t>
      </w:r>
      <w:r>
        <w:rPr>
          <w:rFonts w:hint="eastAsia"/>
          <w:b/>
          <w:bCs/>
          <w:szCs w:val="22"/>
        </w:rPr>
        <w:t>時的監控和檢測：</w:t>
      </w:r>
    </w:p>
    <w:p w14:paraId="23AFD755" w14:textId="356D3825" w:rsidR="006663D8" w:rsidRPr="00A12FA4" w:rsidRDefault="006663D8" w:rsidP="006663D8">
      <w:pPr>
        <w:shd w:val="clear" w:color="auto" w:fill="FFFFFF"/>
        <w:spacing w:after="100" w:afterAutospacing="1"/>
        <w:jc w:val="both"/>
        <w:rPr>
          <w:rFonts w:eastAsia="Times New Roman" w:cs="Arial"/>
          <w:szCs w:val="22"/>
        </w:rPr>
      </w:pPr>
      <w:r>
        <w:rPr>
          <w:rFonts w:hint="eastAsia"/>
        </w:rPr>
        <w:t>您的醫師會在您服用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acalabrutinib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期間定期為您檢查，以監控副作用和查看您對治療的反應。醫師會定期採取您的血液樣本，以監控您的全血球計數</w:t>
      </w:r>
      <w:r>
        <w:rPr>
          <w:rFonts w:hint="eastAsia"/>
        </w:rPr>
        <w:t xml:space="preserve"> (CBC)</w:t>
      </w:r>
      <w:r>
        <w:rPr>
          <w:rFonts w:hint="eastAsia"/>
        </w:rPr>
        <w:t>，以及其他器官的功能</w:t>
      </w:r>
      <w:r>
        <w:rPr>
          <w:rFonts w:hint="eastAsia"/>
        </w:rPr>
        <w:t xml:space="preserve"> (</w:t>
      </w:r>
      <w:r>
        <w:rPr>
          <w:rFonts w:hint="eastAsia"/>
        </w:rPr>
        <w:t>例如腎臟和肝臟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1CD78EE8" w14:textId="4A260027" w:rsidR="006663D8" w:rsidRPr="00A12FA4" w:rsidRDefault="006663D8" w:rsidP="006663D8">
      <w:pPr>
        <w:shd w:val="clear" w:color="auto" w:fill="FFFFFF"/>
        <w:spacing w:before="100" w:beforeAutospacing="1" w:after="100" w:afterAutospacing="1"/>
        <w:jc w:val="both"/>
        <w:rPr>
          <w:rFonts w:eastAsia="Times New Roman" w:cs="Arial"/>
          <w:b/>
          <w:szCs w:val="22"/>
        </w:rPr>
      </w:pPr>
      <w:bookmarkStart w:id="5" w:name="works"/>
      <w:bookmarkEnd w:id="5"/>
      <w:r>
        <w:rPr>
          <w:rFonts w:hint="eastAsia"/>
          <w:b/>
          <w:szCs w:val="22"/>
        </w:rPr>
        <w:t>註：本說明資料中的資訊，旨在提供對您有幫助並有教育性的資訊，但是並不代表</w:t>
      </w:r>
      <w:r>
        <w:rPr>
          <w:rFonts w:hint="eastAsia"/>
          <w:b/>
          <w:szCs w:val="22"/>
        </w:rPr>
        <w:t xml:space="preserve"> </w:t>
      </w:r>
      <w:proofErr w:type="spellStart"/>
      <w:r>
        <w:rPr>
          <w:rFonts w:hint="eastAsia"/>
          <w:b/>
          <w:szCs w:val="22"/>
        </w:rPr>
        <w:t>IWMF</w:t>
      </w:r>
      <w:proofErr w:type="spellEnd"/>
      <w:r>
        <w:rPr>
          <w:rFonts w:hint="eastAsia"/>
          <w:b/>
          <w:szCs w:val="22"/>
        </w:rPr>
        <w:t xml:space="preserve"> </w:t>
      </w:r>
      <w:r>
        <w:rPr>
          <w:rFonts w:hint="eastAsia"/>
          <w:b/>
          <w:szCs w:val="22"/>
        </w:rPr>
        <w:t>為此背書，而且不能取代專業的醫療建議。</w:t>
      </w:r>
      <w:proofErr w:type="spellStart"/>
      <w:r>
        <w:rPr>
          <w:rFonts w:hint="eastAsia"/>
          <w:b/>
          <w:szCs w:val="22"/>
        </w:rPr>
        <w:t>IWMF</w:t>
      </w:r>
      <w:proofErr w:type="spellEnd"/>
      <w:r>
        <w:rPr>
          <w:rFonts w:hint="eastAsia"/>
          <w:b/>
          <w:szCs w:val="22"/>
        </w:rPr>
        <w:t xml:space="preserve"> </w:t>
      </w:r>
      <w:r>
        <w:rPr>
          <w:rFonts w:hint="eastAsia"/>
          <w:b/>
          <w:szCs w:val="22"/>
        </w:rPr>
        <w:t>強烈建議您與醫療專業人士討論特定醫療情況、副作用和治療。</w:t>
      </w:r>
    </w:p>
    <w:p w14:paraId="680AD371" w14:textId="3A0FBA95" w:rsidR="00113D8B" w:rsidRPr="00A12FA4" w:rsidRDefault="00113D8B" w:rsidP="00113D8B">
      <w:pPr>
        <w:jc w:val="both"/>
        <w:rPr>
          <w:rFonts w:eastAsia="Times New Roman" w:cs="Arial"/>
          <w:szCs w:val="22"/>
        </w:rPr>
      </w:pPr>
      <w:proofErr w:type="spellStart"/>
      <w:r>
        <w:rPr>
          <w:rFonts w:hint="eastAsia"/>
        </w:rPr>
        <w:t>IWMF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感謝</w:t>
      </w:r>
      <w:r>
        <w:rPr>
          <w:rFonts w:hint="eastAsia"/>
        </w:rPr>
        <w:t xml:space="preserve"> Dana-Farber </w:t>
      </w:r>
      <w:r>
        <w:rPr>
          <w:rFonts w:hint="eastAsia"/>
        </w:rPr>
        <w:t>癌症研究所的</w:t>
      </w:r>
      <w:r>
        <w:rPr>
          <w:rFonts w:hint="eastAsia"/>
        </w:rPr>
        <w:t xml:space="preserve"> Jorge J. Castillo </w:t>
      </w:r>
      <w:r>
        <w:rPr>
          <w:rFonts w:hint="eastAsia"/>
        </w:rPr>
        <w:t>醫師審閱本說明資料。</w:t>
      </w:r>
    </w:p>
    <w:p w14:paraId="43B62B2C" w14:textId="7DFF838C" w:rsidR="00AE3E21" w:rsidRPr="00A12FA4" w:rsidRDefault="006663D8" w:rsidP="00D26C91">
      <w:pPr>
        <w:shd w:val="clear" w:color="auto" w:fill="FFFFFF"/>
        <w:spacing w:before="100" w:beforeAutospacing="1" w:after="100" w:afterAutospacing="1"/>
        <w:jc w:val="both"/>
        <w:rPr>
          <w:rFonts w:cs="Arial"/>
          <w:szCs w:val="22"/>
        </w:rPr>
      </w:pPr>
      <w:r>
        <w:rPr>
          <w:rFonts w:hint="eastAsia"/>
          <w:color w:val="000000" w:themeColor="text1"/>
          <w:szCs w:val="22"/>
        </w:rPr>
        <w:lastRenderedPageBreak/>
        <w:t>改編自</w:t>
      </w:r>
      <w:r>
        <w:rPr>
          <w:rFonts w:hint="eastAsia"/>
          <w:color w:val="000000" w:themeColor="text1"/>
          <w:szCs w:val="22"/>
        </w:rPr>
        <w:t xml:space="preserve"> </w:t>
      </w:r>
      <w:proofErr w:type="spellStart"/>
      <w:r>
        <w:rPr>
          <w:rFonts w:hint="eastAsia"/>
          <w:color w:val="000000" w:themeColor="text1"/>
          <w:szCs w:val="22"/>
        </w:rPr>
        <w:t>Chemocare</w:t>
      </w:r>
      <w:proofErr w:type="spellEnd"/>
      <w:r>
        <w:rPr>
          <w:rFonts w:hint="eastAsia"/>
          <w:color w:val="000000" w:themeColor="text1"/>
          <w:szCs w:val="22"/>
        </w:rPr>
        <w:t xml:space="preserve"> </w:t>
      </w:r>
      <w:r>
        <w:rPr>
          <w:rFonts w:hint="eastAsia"/>
          <w:color w:val="000000" w:themeColor="text1"/>
          <w:szCs w:val="22"/>
        </w:rPr>
        <w:t>網站</w:t>
      </w:r>
      <w:r>
        <w:rPr>
          <w:rFonts w:hint="eastAsia"/>
          <w:color w:val="000000" w:themeColor="text1"/>
          <w:szCs w:val="22"/>
        </w:rPr>
        <w:t xml:space="preserve"> </w:t>
      </w:r>
      <w:hyperlink r:id="rId8" w:history="1">
        <w:r>
          <w:rPr>
            <w:rStyle w:val="Lienhypertexte"/>
            <w:rFonts w:hint="eastAsia"/>
            <w:szCs w:val="22"/>
          </w:rPr>
          <w:t>www.chemocare.com</w:t>
        </w:r>
      </w:hyperlink>
      <w:r>
        <w:rPr>
          <w:rFonts w:hint="eastAsia"/>
        </w:rPr>
        <w:t>，由克里夫蘭醫學中心</w:t>
      </w:r>
      <w:r>
        <w:rPr>
          <w:rFonts w:hint="eastAsia"/>
          <w:color w:val="000000" w:themeColor="text1"/>
          <w:szCs w:val="22"/>
        </w:rPr>
        <w:t xml:space="preserve"> (Cleveland Clinic) </w:t>
      </w:r>
      <w:r>
        <w:rPr>
          <w:rFonts w:hint="eastAsia"/>
          <w:color w:val="000000" w:themeColor="text1"/>
          <w:szCs w:val="22"/>
        </w:rPr>
        <w:t>和</w:t>
      </w:r>
      <w:r>
        <w:rPr>
          <w:rFonts w:hint="eastAsia"/>
          <w:color w:val="000000" w:themeColor="text1"/>
          <w:szCs w:val="22"/>
        </w:rPr>
        <w:t xml:space="preserve"> Lexicomp© </w:t>
      </w:r>
      <w:r>
        <w:rPr>
          <w:rFonts w:hint="eastAsia"/>
          <w:color w:val="000000" w:themeColor="text1"/>
          <w:szCs w:val="22"/>
        </w:rPr>
        <w:t>網站</w:t>
      </w:r>
      <w:r>
        <w:rPr>
          <w:rFonts w:hint="eastAsia"/>
          <w:color w:val="000000" w:themeColor="text1"/>
          <w:szCs w:val="22"/>
        </w:rPr>
        <w:t xml:space="preserve"> </w:t>
      </w:r>
      <w:hyperlink r:id="rId9" w:history="1">
        <w:r>
          <w:rPr>
            <w:rStyle w:val="Lienhypertexte"/>
            <w:rFonts w:hint="eastAsia"/>
            <w:szCs w:val="22"/>
          </w:rPr>
          <w:t>www.wolterskluwercdi.com/lexicomp-online/</w:t>
        </w:r>
      </w:hyperlink>
      <w:r>
        <w:rPr>
          <w:rFonts w:hint="eastAsia"/>
          <w:color w:val="000000" w:themeColor="text1"/>
          <w:szCs w:val="22"/>
        </w:rPr>
        <w:t xml:space="preserve"> </w:t>
      </w:r>
      <w:r>
        <w:rPr>
          <w:rFonts w:hint="eastAsia"/>
          <w:color w:val="000000" w:themeColor="text1"/>
          <w:szCs w:val="22"/>
        </w:rPr>
        <w:t>贊助</w:t>
      </w:r>
    </w:p>
    <w:sectPr w:rsidR="00AE3E21" w:rsidRPr="00A12FA4" w:rsidSect="006663D8">
      <w:headerReference w:type="default" r:id="rId10"/>
      <w:footerReference w:type="default" r:id="rId11"/>
      <w:pgSz w:w="12240" w:h="15840"/>
      <w:pgMar w:top="1008" w:right="117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319A7" w14:textId="77777777" w:rsidR="00920800" w:rsidRDefault="00920800" w:rsidP="003C33BD">
      <w:r>
        <w:separator/>
      </w:r>
    </w:p>
  </w:endnote>
  <w:endnote w:type="continuationSeparator" w:id="0">
    <w:p w14:paraId="0A7D5132" w14:textId="77777777" w:rsidR="00920800" w:rsidRDefault="00920800" w:rsidP="003C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A1FD8" w14:textId="77777777" w:rsidR="00F95766" w:rsidRDefault="00F95766" w:rsidP="00F95766">
    <w:pPr>
      <w:pStyle w:val="Pieddepage"/>
      <w:jc w:val="center"/>
    </w:pPr>
    <w:r>
      <w:rPr>
        <w:rFonts w:hint="eastAsia"/>
        <w:b/>
        <w:noProof/>
        <w:color w:val="5A9A99"/>
      </w:rPr>
      <mc:AlternateContent>
        <mc:Choice Requires="wps">
          <w:drawing>
            <wp:inline distT="0" distB="0" distL="0" distR="0" wp14:anchorId="22CBEA0B" wp14:editId="03DE745A">
              <wp:extent cx="6400800" cy="0"/>
              <wp:effectExtent l="0" t="0" r="25400" b="25400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cap="rnd">
                        <a:solidFill>
                          <a:srgbClr val="EB891C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231B956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" strokecolor="#eb891c" strokeweight="2pt">
              <v:stroke endcap="round"/>
              <w10:anchorlock/>
            </v:line>
          </w:pict>
        </mc:Fallback>
      </mc:AlternateContent>
    </w:r>
  </w:p>
  <w:p w14:paraId="6EF44C7A" w14:textId="723FED31" w:rsidR="00F95766" w:rsidRDefault="00AB3881" w:rsidP="00AB3881">
    <w:pPr>
      <w:pStyle w:val="Pieddepage"/>
      <w:tabs>
        <w:tab w:val="clear" w:pos="4320"/>
        <w:tab w:val="center" w:pos="5040"/>
      </w:tabs>
    </w:pPr>
    <w:r>
      <w:rPr>
        <w:rFonts w:hint="eastAsia"/>
        <w:sz w:val="18"/>
        <w:szCs w:val="18"/>
      </w:rPr>
      <w:t>最後更新：</w:t>
    </w:r>
    <w:r w:rsidR="003B6880" w:rsidRPr="00852C4C">
      <w:rPr>
        <w:sz w:val="18"/>
        <w:szCs w:val="18"/>
      </w:rPr>
      <w:fldChar w:fldCharType="begin"/>
    </w:r>
    <w:r w:rsidR="003B6880" w:rsidRPr="00852C4C">
      <w:rPr>
        <w:rFonts w:hint="eastAsia"/>
        <w:sz w:val="18"/>
        <w:szCs w:val="18"/>
      </w:rPr>
      <w:instrText xml:space="preserve"> SAVEDATE  \@ "M/d/yyyy"  \* MERGEFORMAT </w:instrText>
    </w:r>
    <w:r w:rsidR="003B6880" w:rsidRPr="00852C4C">
      <w:rPr>
        <w:sz w:val="18"/>
        <w:szCs w:val="18"/>
      </w:rPr>
      <w:fldChar w:fldCharType="separate"/>
    </w:r>
    <w:r w:rsidR="00940663">
      <w:rPr>
        <w:noProof/>
        <w:sz w:val="18"/>
        <w:szCs w:val="18"/>
      </w:rPr>
      <w:t>2/17/2020</w:t>
    </w:r>
    <w:r w:rsidR="003B6880" w:rsidRPr="00852C4C">
      <w:rPr>
        <w:sz w:val="18"/>
        <w:szCs w:val="18"/>
      </w:rPr>
      <w:fldChar w:fldCharType="end"/>
    </w:r>
    <w:r w:rsidRPr="00852C4C">
      <w:rPr>
        <w:rFonts w:hint="eastAsia"/>
        <w:sz w:val="18"/>
        <w:szCs w:val="18"/>
        <w:highlight w:val="yellow"/>
      </w:rPr>
      <w:fldChar w:fldCharType="begin"/>
    </w:r>
    <w:r w:rsidR="00A50B9D" w:rsidRPr="00852C4C">
      <w:rPr>
        <w:rFonts w:hint="eastAsia"/>
        <w:sz w:val="18"/>
        <w:szCs w:val="18"/>
        <w:highlight w:val="yellow"/>
      </w:rPr>
      <w:instrText>1/</w:instrText>
    </w:r>
    <w:r w:rsidR="00337C79" w:rsidRPr="00852C4C">
      <w:rPr>
        <w:rFonts w:hint="eastAsia"/>
        <w:sz w:val="18"/>
        <w:szCs w:val="18"/>
        <w:highlight w:val="yellow"/>
      </w:rPr>
      <w:instrText>11</w:instrText>
    </w:r>
    <w:r w:rsidR="00A50B9D" w:rsidRPr="00852C4C">
      <w:rPr>
        <w:rFonts w:hint="eastAsia"/>
        <w:sz w:val="18"/>
        <w:szCs w:val="18"/>
        <w:highlight w:val="yellow"/>
      </w:rPr>
      <w:instrText>/19</w:instrText>
    </w:r>
    <w:r w:rsidRPr="00852C4C">
      <w:rPr>
        <w:rFonts w:hint="eastAsia"/>
        <w:sz w:val="18"/>
        <w:szCs w:val="18"/>
        <w:highlight w:val="yellow"/>
      </w:rPr>
      <w:instrText xml:space="preserve"> </w:instrText>
    </w:r>
    <w:r w:rsidRPr="00852C4C">
      <w:rPr>
        <w:rFonts w:hint="eastAsia"/>
        <w:sz w:val="18"/>
        <w:szCs w:val="18"/>
        <w:highlight w:val="yellow"/>
      </w:rPr>
      <w:fldChar w:fldCharType="separate"/>
    </w:r>
    <w:r w:rsidR="006C721D" w:rsidRPr="00852C4C">
      <w:rPr>
        <w:rFonts w:hint="eastAsia"/>
        <w:sz w:val="18"/>
        <w:szCs w:val="18"/>
        <w:highlight w:val="yellow"/>
      </w:rPr>
      <w:t>1/8/2019</w:t>
    </w:r>
    <w:r w:rsidRPr="00852C4C">
      <w:rPr>
        <w:rFonts w:hint="eastAsia"/>
        <w:sz w:val="18"/>
        <w:szCs w:val="18"/>
        <w:highlight w:val="yellow"/>
      </w:rPr>
      <w:fldChar w:fldCharType="end"/>
    </w:r>
    <w:r>
      <w:rPr>
        <w:rFonts w:hint="eastAsia"/>
        <w:sz w:val="18"/>
        <w:szCs w:val="18"/>
      </w:rPr>
      <w:tab/>
    </w:r>
    <w:r>
      <w:rPr>
        <w:rFonts w:hint="eastAsia"/>
        <w:noProof/>
      </w:rPr>
      <w:drawing>
        <wp:inline distT="0" distB="0" distL="0" distR="0" wp14:anchorId="082257B2" wp14:editId="288B0794">
          <wp:extent cx="1402080" cy="97536"/>
          <wp:effectExtent l="0" t="0" r="0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t_sheet_footer_11-10-15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97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3CB13" w14:textId="77777777" w:rsidR="00920800" w:rsidRDefault="00920800" w:rsidP="003C33BD">
      <w:r>
        <w:separator/>
      </w:r>
    </w:p>
  </w:footnote>
  <w:footnote w:type="continuationSeparator" w:id="0">
    <w:p w14:paraId="263A5BB9" w14:textId="77777777" w:rsidR="00920800" w:rsidRDefault="00920800" w:rsidP="003C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282"/>
      <w:gridCol w:w="7395"/>
    </w:tblGrid>
    <w:tr w:rsidR="00F95766" w14:paraId="5AA1F391" w14:textId="77777777" w:rsidTr="00F95766">
      <w:tc>
        <w:tcPr>
          <w:tcW w:w="2435" w:type="dxa"/>
          <w:tcMar>
            <w:left w:w="0" w:type="dxa"/>
            <w:right w:w="0" w:type="dxa"/>
          </w:tcMar>
        </w:tcPr>
        <w:p w14:paraId="769419E4" w14:textId="77777777" w:rsidR="00F95766" w:rsidRDefault="00F95766" w:rsidP="00796794">
          <w:pPr>
            <w:pStyle w:val="En-tte"/>
          </w:pPr>
          <w:r>
            <w:rPr>
              <w:rFonts w:hint="eastAsia"/>
              <w:noProof/>
            </w:rPr>
            <w:drawing>
              <wp:inline distT="0" distB="0" distL="0" distR="0" wp14:anchorId="4A196D49" wp14:editId="4C825F76">
                <wp:extent cx="1453896" cy="117644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wmf_logo_hi-res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3896" cy="1176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" w:type="dxa"/>
          <w:tcMar>
            <w:left w:w="0" w:type="dxa"/>
            <w:bottom w:w="29" w:type="dxa"/>
            <w:right w:w="0" w:type="dxa"/>
          </w:tcMar>
          <w:vAlign w:val="bottom"/>
        </w:tcPr>
        <w:p w14:paraId="2AB22881" w14:textId="77777777" w:rsidR="00F95766" w:rsidRDefault="00F95766" w:rsidP="00796794">
          <w:pPr>
            <w:pStyle w:val="En-tte"/>
            <w:tabs>
              <w:tab w:val="clear" w:pos="4320"/>
              <w:tab w:val="clear" w:pos="8640"/>
              <w:tab w:val="right" w:pos="3264"/>
            </w:tabs>
            <w:jc w:val="center"/>
          </w:pPr>
          <w:r>
            <w:rPr>
              <w:rFonts w:hint="eastAsia"/>
              <w:noProof/>
            </w:rPr>
            <mc:AlternateContent>
              <mc:Choice Requires="wps">
                <w:drawing>
                  <wp:inline distT="0" distB="0" distL="0" distR="0" wp14:anchorId="409518D2" wp14:editId="32E5F9CB">
                    <wp:extent cx="0" cy="852170"/>
                    <wp:effectExtent l="0" t="0" r="25400" b="36830"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170"/>
                            </a:xfrm>
                            <a:prstGeom prst="line">
                              <a:avLst/>
                            </a:prstGeom>
                            <a:ln w="12700" cap="rnd">
                              <a:solidFill>
                                <a:srgbClr val="5A9A99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5B4B4E60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" strokecolor="#5a9a99" strokeweight="1pt">
                    <v:stroke endcap="round"/>
                    <w10:anchorlock/>
                  </v:line>
                </w:pict>
              </mc:Fallback>
            </mc:AlternateContent>
          </w:r>
        </w:p>
      </w:tc>
      <w:tc>
        <w:tcPr>
          <w:tcW w:w="7072" w:type="dxa"/>
          <w:tcMar>
            <w:top w:w="0" w:type="dxa"/>
            <w:left w:w="0" w:type="dxa"/>
            <w:right w:w="0" w:type="dxa"/>
          </w:tcMar>
          <w:vAlign w:val="bottom"/>
        </w:tcPr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827"/>
          </w:tblGrid>
          <w:tr w:rsidR="00F95766" w14:paraId="20ABB95C" w14:textId="77777777" w:rsidTr="00F95766">
            <w:trPr>
              <w:trHeight w:hRule="exact" w:val="1440"/>
            </w:trPr>
            <w:tc>
              <w:tcPr>
                <w:tcW w:w="6827" w:type="dxa"/>
                <w:tcMar>
                  <w:left w:w="0" w:type="dxa"/>
                  <w:right w:w="0" w:type="dxa"/>
                </w:tcMar>
                <w:vAlign w:val="center"/>
              </w:tcPr>
              <w:p w14:paraId="0FC8AD44" w14:textId="53F36E0F" w:rsidR="00F95766" w:rsidRPr="006663D8" w:rsidRDefault="00FA5C22">
                <w:pPr>
                  <w:pStyle w:val="En-tte"/>
                  <w:rPr>
                    <w:b/>
                    <w:color w:val="5A9A99"/>
                    <w:sz w:val="48"/>
                    <w:szCs w:val="48"/>
                  </w:rPr>
                </w:pPr>
                <w:proofErr w:type="spellStart"/>
                <w:r>
                  <w:rPr>
                    <w:rFonts w:hint="eastAsia"/>
                    <w:b/>
                    <w:bCs/>
                    <w:color w:val="5A9A99"/>
                    <w:sz w:val="48"/>
                    <w:szCs w:val="48"/>
                  </w:rPr>
                  <w:t>Acalabrutinib</w:t>
                </w:r>
                <w:proofErr w:type="spellEnd"/>
                <w:r>
                  <w:rPr>
                    <w:rFonts w:hint="eastAsia"/>
                    <w:b/>
                    <w:bCs/>
                    <w:color w:val="5A9A99"/>
                    <w:sz w:val="48"/>
                    <w:szCs w:val="48"/>
                  </w:rPr>
                  <w:t xml:space="preserve"> (</w:t>
                </w:r>
                <w:r>
                  <w:rPr>
                    <w:rFonts w:hint="eastAsia"/>
                    <w:b/>
                    <w:bCs/>
                    <w:color w:val="5A9A99"/>
                    <w:sz w:val="48"/>
                    <w:szCs w:val="48"/>
                  </w:rPr>
                  <w:t>阿卡替尼</w:t>
                </w:r>
                <w:r>
                  <w:rPr>
                    <w:rFonts w:hint="eastAsia"/>
                    <w:b/>
                    <w:bCs/>
                    <w:color w:val="5A9A99"/>
                    <w:sz w:val="48"/>
                    <w:szCs w:val="48"/>
                  </w:rPr>
                  <w:t xml:space="preserve">) </w:t>
                </w:r>
                <w:r>
                  <w:rPr>
                    <w:rFonts w:hint="eastAsia"/>
                    <w:b/>
                    <w:bCs/>
                    <w:color w:val="5A9A99"/>
                    <w:sz w:val="48"/>
                    <w:szCs w:val="48"/>
                  </w:rPr>
                  <w:t>說明資料</w:t>
                </w:r>
              </w:p>
            </w:tc>
          </w:tr>
        </w:tbl>
        <w:p w14:paraId="76F2C5FA" w14:textId="77777777" w:rsidR="00F95766" w:rsidRPr="00796794" w:rsidRDefault="00F95766">
          <w:pPr>
            <w:pStyle w:val="En-tte"/>
            <w:rPr>
              <w:b/>
              <w:color w:val="5A9A99"/>
              <w:sz w:val="48"/>
              <w:szCs w:val="48"/>
            </w:rPr>
          </w:pPr>
        </w:p>
      </w:tc>
    </w:tr>
    <w:tr w:rsidR="00F95766" w14:paraId="20621B2D" w14:textId="77777777" w:rsidTr="00F95766">
      <w:tc>
        <w:tcPr>
          <w:tcW w:w="9777" w:type="dxa"/>
          <w:gridSpan w:val="3"/>
          <w:tcMar>
            <w:left w:w="0" w:type="dxa"/>
            <w:right w:w="0" w:type="dxa"/>
          </w:tcMar>
        </w:tcPr>
        <w:p w14:paraId="1209E34F" w14:textId="77777777" w:rsidR="00F95766" w:rsidRPr="00F95766" w:rsidRDefault="00F95766" w:rsidP="00F95766">
          <w:pPr>
            <w:pStyle w:val="En-tte"/>
            <w:tabs>
              <w:tab w:val="clear" w:pos="4320"/>
              <w:tab w:val="clear" w:pos="8640"/>
            </w:tabs>
            <w:rPr>
              <w:b/>
              <w:color w:val="5A9A99"/>
            </w:rPr>
          </w:pPr>
          <w:r>
            <w:rPr>
              <w:rFonts w:hint="eastAsia"/>
              <w:b/>
              <w:noProof/>
              <w:color w:val="5A9A99"/>
            </w:rPr>
            <mc:AlternateContent>
              <mc:Choice Requires="wps">
                <w:drawing>
                  <wp:inline distT="0" distB="0" distL="0" distR="0" wp14:anchorId="3BACC1DB" wp14:editId="6D95B19E">
                    <wp:extent cx="6400800" cy="0"/>
                    <wp:effectExtent l="0" t="0" r="25400" b="25400"/>
                    <wp:docPr id="5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00800" cy="0"/>
                            </a:xfrm>
                            <a:prstGeom prst="line">
                              <a:avLst/>
                            </a:prstGeom>
                            <a:ln cap="rnd">
                              <a:solidFill>
                                <a:srgbClr val="EB891C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2A4BFF94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" strokecolor="#eb891c" strokeweight="2pt">
                    <v:stroke endcap="round"/>
                    <w10:anchorlock/>
                  </v:line>
                </w:pict>
              </mc:Fallback>
            </mc:AlternateContent>
          </w:r>
        </w:p>
      </w:tc>
    </w:tr>
  </w:tbl>
  <w:p w14:paraId="6EB96024" w14:textId="77777777" w:rsidR="00F95766" w:rsidRDefault="00F95766" w:rsidP="00F95766">
    <w:pPr>
      <w:pStyle w:val="En-tte"/>
      <w:tabs>
        <w:tab w:val="clear" w:pos="4320"/>
        <w:tab w:val="clear" w:pos="8640"/>
        <w:tab w:val="left" w:pos="12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118"/>
    <w:multiLevelType w:val="multilevel"/>
    <w:tmpl w:val="BFFC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1A91"/>
    <w:multiLevelType w:val="multilevel"/>
    <w:tmpl w:val="BFFC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B352F"/>
    <w:multiLevelType w:val="multilevel"/>
    <w:tmpl w:val="22C0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60B0C"/>
    <w:multiLevelType w:val="multilevel"/>
    <w:tmpl w:val="099A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451E1"/>
    <w:multiLevelType w:val="multilevel"/>
    <w:tmpl w:val="DC20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26BE9"/>
    <w:multiLevelType w:val="multilevel"/>
    <w:tmpl w:val="2E24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86C4E"/>
    <w:multiLevelType w:val="multilevel"/>
    <w:tmpl w:val="84D8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364ED"/>
    <w:multiLevelType w:val="multilevel"/>
    <w:tmpl w:val="5A46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678EE"/>
    <w:multiLevelType w:val="multilevel"/>
    <w:tmpl w:val="D276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EF5E1A"/>
    <w:multiLevelType w:val="multilevel"/>
    <w:tmpl w:val="B606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4265E"/>
    <w:multiLevelType w:val="multilevel"/>
    <w:tmpl w:val="424C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475B4"/>
    <w:multiLevelType w:val="multilevel"/>
    <w:tmpl w:val="7320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1372D0"/>
    <w:multiLevelType w:val="multilevel"/>
    <w:tmpl w:val="C62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8630DF"/>
    <w:multiLevelType w:val="multilevel"/>
    <w:tmpl w:val="2A8A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A83C55"/>
    <w:multiLevelType w:val="multilevel"/>
    <w:tmpl w:val="7158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81C24"/>
    <w:multiLevelType w:val="multilevel"/>
    <w:tmpl w:val="6D1A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3"/>
  </w:num>
  <w:num w:numId="5">
    <w:abstractNumId w:val="11"/>
  </w:num>
  <w:num w:numId="6">
    <w:abstractNumId w:val="4"/>
  </w:num>
  <w:num w:numId="7">
    <w:abstractNumId w:val="2"/>
  </w:num>
  <w:num w:numId="8">
    <w:abstractNumId w:val="15"/>
  </w:num>
  <w:num w:numId="9">
    <w:abstractNumId w:val="5"/>
  </w:num>
  <w:num w:numId="10">
    <w:abstractNumId w:val="9"/>
  </w:num>
  <w:num w:numId="11">
    <w:abstractNumId w:val="10"/>
  </w:num>
  <w:num w:numId="12">
    <w:abstractNumId w:val="7"/>
  </w:num>
  <w:num w:numId="13">
    <w:abstractNumId w:val="3"/>
  </w:num>
  <w:num w:numId="14">
    <w:abstractNumId w:val="6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06"/>
    <w:rsid w:val="00001DD7"/>
    <w:rsid w:val="00017E41"/>
    <w:rsid w:val="00024D1A"/>
    <w:rsid w:val="00030773"/>
    <w:rsid w:val="0003227F"/>
    <w:rsid w:val="00033C68"/>
    <w:rsid w:val="00035389"/>
    <w:rsid w:val="00044B60"/>
    <w:rsid w:val="000518CD"/>
    <w:rsid w:val="00053CB0"/>
    <w:rsid w:val="00053CC1"/>
    <w:rsid w:val="00055758"/>
    <w:rsid w:val="00055788"/>
    <w:rsid w:val="000557B2"/>
    <w:rsid w:val="00061A80"/>
    <w:rsid w:val="00066243"/>
    <w:rsid w:val="000821F7"/>
    <w:rsid w:val="00083E7F"/>
    <w:rsid w:val="000869D7"/>
    <w:rsid w:val="00086F64"/>
    <w:rsid w:val="00090905"/>
    <w:rsid w:val="000921E6"/>
    <w:rsid w:val="00093212"/>
    <w:rsid w:val="00097C86"/>
    <w:rsid w:val="000A0D59"/>
    <w:rsid w:val="000A5D10"/>
    <w:rsid w:val="000A7157"/>
    <w:rsid w:val="000A7C17"/>
    <w:rsid w:val="000B11F8"/>
    <w:rsid w:val="000B1F3F"/>
    <w:rsid w:val="000B2985"/>
    <w:rsid w:val="000B3CE5"/>
    <w:rsid w:val="000C236D"/>
    <w:rsid w:val="000C688C"/>
    <w:rsid w:val="000C6DAD"/>
    <w:rsid w:val="000C7AF2"/>
    <w:rsid w:val="000D0173"/>
    <w:rsid w:val="000D1F2C"/>
    <w:rsid w:val="000D21CF"/>
    <w:rsid w:val="000D5AE2"/>
    <w:rsid w:val="000E1D09"/>
    <w:rsid w:val="000E27D8"/>
    <w:rsid w:val="000F0607"/>
    <w:rsid w:val="000F0F4B"/>
    <w:rsid w:val="000F52E1"/>
    <w:rsid w:val="0010309B"/>
    <w:rsid w:val="00103631"/>
    <w:rsid w:val="00103F4E"/>
    <w:rsid w:val="001128E4"/>
    <w:rsid w:val="00113D8B"/>
    <w:rsid w:val="0012589E"/>
    <w:rsid w:val="00130CB0"/>
    <w:rsid w:val="00130DBC"/>
    <w:rsid w:val="00131E9C"/>
    <w:rsid w:val="00134F35"/>
    <w:rsid w:val="00135749"/>
    <w:rsid w:val="00136EF4"/>
    <w:rsid w:val="00137D12"/>
    <w:rsid w:val="00140544"/>
    <w:rsid w:val="00150712"/>
    <w:rsid w:val="0015222C"/>
    <w:rsid w:val="0016363D"/>
    <w:rsid w:val="00166820"/>
    <w:rsid w:val="00173EA1"/>
    <w:rsid w:val="001773FE"/>
    <w:rsid w:val="0018323C"/>
    <w:rsid w:val="00185D6F"/>
    <w:rsid w:val="00193FE6"/>
    <w:rsid w:val="0019439A"/>
    <w:rsid w:val="00197515"/>
    <w:rsid w:val="00197608"/>
    <w:rsid w:val="001A1FAA"/>
    <w:rsid w:val="001A2C20"/>
    <w:rsid w:val="001A3669"/>
    <w:rsid w:val="001A6B75"/>
    <w:rsid w:val="001B02D6"/>
    <w:rsid w:val="001B782C"/>
    <w:rsid w:val="001C171F"/>
    <w:rsid w:val="001C2DB6"/>
    <w:rsid w:val="001C4853"/>
    <w:rsid w:val="001C4F3C"/>
    <w:rsid w:val="001C5EF5"/>
    <w:rsid w:val="001C5F23"/>
    <w:rsid w:val="001D16F8"/>
    <w:rsid w:val="001D4129"/>
    <w:rsid w:val="001E051B"/>
    <w:rsid w:val="001E208D"/>
    <w:rsid w:val="001E3E24"/>
    <w:rsid w:val="001E7D27"/>
    <w:rsid w:val="001F05B3"/>
    <w:rsid w:val="001F696B"/>
    <w:rsid w:val="00204452"/>
    <w:rsid w:val="00213C48"/>
    <w:rsid w:val="0021632E"/>
    <w:rsid w:val="00217B1C"/>
    <w:rsid w:val="00217C19"/>
    <w:rsid w:val="00217E80"/>
    <w:rsid w:val="00217E9B"/>
    <w:rsid w:val="00221F49"/>
    <w:rsid w:val="002225CC"/>
    <w:rsid w:val="00227792"/>
    <w:rsid w:val="00235533"/>
    <w:rsid w:val="00235D9B"/>
    <w:rsid w:val="00247300"/>
    <w:rsid w:val="0025000A"/>
    <w:rsid w:val="002504E5"/>
    <w:rsid w:val="002557C5"/>
    <w:rsid w:val="002663E7"/>
    <w:rsid w:val="00271B3D"/>
    <w:rsid w:val="00274317"/>
    <w:rsid w:val="00276C03"/>
    <w:rsid w:val="00277E4B"/>
    <w:rsid w:val="00280182"/>
    <w:rsid w:val="002814FD"/>
    <w:rsid w:val="00285AF5"/>
    <w:rsid w:val="00285FE9"/>
    <w:rsid w:val="00286CFF"/>
    <w:rsid w:val="00292E3C"/>
    <w:rsid w:val="00295CFD"/>
    <w:rsid w:val="002972D8"/>
    <w:rsid w:val="002A687D"/>
    <w:rsid w:val="002B08DA"/>
    <w:rsid w:val="002B186B"/>
    <w:rsid w:val="002B26CB"/>
    <w:rsid w:val="002B54BD"/>
    <w:rsid w:val="002D198A"/>
    <w:rsid w:val="002D54E9"/>
    <w:rsid w:val="002E2725"/>
    <w:rsid w:val="002E5322"/>
    <w:rsid w:val="002E5D15"/>
    <w:rsid w:val="002E7303"/>
    <w:rsid w:val="002F171F"/>
    <w:rsid w:val="002F3AA8"/>
    <w:rsid w:val="002F52AD"/>
    <w:rsid w:val="002F6B76"/>
    <w:rsid w:val="002F71FC"/>
    <w:rsid w:val="002F7B6E"/>
    <w:rsid w:val="003012AA"/>
    <w:rsid w:val="00302542"/>
    <w:rsid w:val="00303F9E"/>
    <w:rsid w:val="00306CF4"/>
    <w:rsid w:val="00310A98"/>
    <w:rsid w:val="00312792"/>
    <w:rsid w:val="00315606"/>
    <w:rsid w:val="00317617"/>
    <w:rsid w:val="00320DE9"/>
    <w:rsid w:val="003224EF"/>
    <w:rsid w:val="00322B3E"/>
    <w:rsid w:val="00326E58"/>
    <w:rsid w:val="00327CD8"/>
    <w:rsid w:val="00331202"/>
    <w:rsid w:val="003346E1"/>
    <w:rsid w:val="003351E6"/>
    <w:rsid w:val="00335405"/>
    <w:rsid w:val="00337C79"/>
    <w:rsid w:val="00344883"/>
    <w:rsid w:val="00347325"/>
    <w:rsid w:val="00355EF6"/>
    <w:rsid w:val="00362196"/>
    <w:rsid w:val="00363DBA"/>
    <w:rsid w:val="00364D03"/>
    <w:rsid w:val="00373DB9"/>
    <w:rsid w:val="003744B6"/>
    <w:rsid w:val="00374D37"/>
    <w:rsid w:val="003811BD"/>
    <w:rsid w:val="00382349"/>
    <w:rsid w:val="0039036D"/>
    <w:rsid w:val="00396573"/>
    <w:rsid w:val="00396A92"/>
    <w:rsid w:val="0039755A"/>
    <w:rsid w:val="00397877"/>
    <w:rsid w:val="003A4E7D"/>
    <w:rsid w:val="003A7478"/>
    <w:rsid w:val="003A7F2D"/>
    <w:rsid w:val="003B1857"/>
    <w:rsid w:val="003B24DA"/>
    <w:rsid w:val="003B5D67"/>
    <w:rsid w:val="003B6880"/>
    <w:rsid w:val="003C0709"/>
    <w:rsid w:val="003C33BD"/>
    <w:rsid w:val="003C782C"/>
    <w:rsid w:val="003D1DEE"/>
    <w:rsid w:val="003D7B66"/>
    <w:rsid w:val="003E531D"/>
    <w:rsid w:val="003E6CE8"/>
    <w:rsid w:val="003E79C1"/>
    <w:rsid w:val="003F0682"/>
    <w:rsid w:val="003F2129"/>
    <w:rsid w:val="003F27A2"/>
    <w:rsid w:val="003F3C96"/>
    <w:rsid w:val="003F485E"/>
    <w:rsid w:val="0040069F"/>
    <w:rsid w:val="004047A4"/>
    <w:rsid w:val="00404D1E"/>
    <w:rsid w:val="00414ED9"/>
    <w:rsid w:val="00417CEE"/>
    <w:rsid w:val="00420F39"/>
    <w:rsid w:val="00422C82"/>
    <w:rsid w:val="00430E47"/>
    <w:rsid w:val="004319E4"/>
    <w:rsid w:val="00432373"/>
    <w:rsid w:val="00433F3B"/>
    <w:rsid w:val="00436AFB"/>
    <w:rsid w:val="00441EC8"/>
    <w:rsid w:val="00452C1F"/>
    <w:rsid w:val="004564C7"/>
    <w:rsid w:val="00456975"/>
    <w:rsid w:val="0046225D"/>
    <w:rsid w:val="00467BD3"/>
    <w:rsid w:val="00471134"/>
    <w:rsid w:val="00471DF1"/>
    <w:rsid w:val="00480687"/>
    <w:rsid w:val="00482226"/>
    <w:rsid w:val="004835DA"/>
    <w:rsid w:val="004845AD"/>
    <w:rsid w:val="00487737"/>
    <w:rsid w:val="004A271D"/>
    <w:rsid w:val="004A3736"/>
    <w:rsid w:val="004A636F"/>
    <w:rsid w:val="004B0704"/>
    <w:rsid w:val="004B1194"/>
    <w:rsid w:val="004B1282"/>
    <w:rsid w:val="004B3F59"/>
    <w:rsid w:val="004C06AE"/>
    <w:rsid w:val="004C1725"/>
    <w:rsid w:val="004C652F"/>
    <w:rsid w:val="004C66A0"/>
    <w:rsid w:val="004D076F"/>
    <w:rsid w:val="004D0B00"/>
    <w:rsid w:val="004D0BF4"/>
    <w:rsid w:val="004D4651"/>
    <w:rsid w:val="004E1207"/>
    <w:rsid w:val="004E621C"/>
    <w:rsid w:val="004F0EDD"/>
    <w:rsid w:val="004F147D"/>
    <w:rsid w:val="004F19F7"/>
    <w:rsid w:val="004F1E75"/>
    <w:rsid w:val="004F3286"/>
    <w:rsid w:val="004F3786"/>
    <w:rsid w:val="004F4DF1"/>
    <w:rsid w:val="004F7E78"/>
    <w:rsid w:val="00501156"/>
    <w:rsid w:val="005021D0"/>
    <w:rsid w:val="00505EB0"/>
    <w:rsid w:val="00511583"/>
    <w:rsid w:val="0051367B"/>
    <w:rsid w:val="00515400"/>
    <w:rsid w:val="00515D7A"/>
    <w:rsid w:val="0052079D"/>
    <w:rsid w:val="00521EE1"/>
    <w:rsid w:val="00522ED2"/>
    <w:rsid w:val="0052550F"/>
    <w:rsid w:val="00527562"/>
    <w:rsid w:val="005307A0"/>
    <w:rsid w:val="00537241"/>
    <w:rsid w:val="00545664"/>
    <w:rsid w:val="00551DA1"/>
    <w:rsid w:val="00553A45"/>
    <w:rsid w:val="00555F6A"/>
    <w:rsid w:val="00561762"/>
    <w:rsid w:val="00561C74"/>
    <w:rsid w:val="005628E5"/>
    <w:rsid w:val="0056333A"/>
    <w:rsid w:val="0056459D"/>
    <w:rsid w:val="00565023"/>
    <w:rsid w:val="00571759"/>
    <w:rsid w:val="00573EF1"/>
    <w:rsid w:val="00575AF6"/>
    <w:rsid w:val="00597341"/>
    <w:rsid w:val="005973EE"/>
    <w:rsid w:val="005A126B"/>
    <w:rsid w:val="005A29EF"/>
    <w:rsid w:val="005B0385"/>
    <w:rsid w:val="005B128E"/>
    <w:rsid w:val="005B6539"/>
    <w:rsid w:val="005C7D0A"/>
    <w:rsid w:val="005D2D5C"/>
    <w:rsid w:val="005D60C7"/>
    <w:rsid w:val="005E235C"/>
    <w:rsid w:val="005E64D7"/>
    <w:rsid w:val="005F3856"/>
    <w:rsid w:val="005F663C"/>
    <w:rsid w:val="005F6D91"/>
    <w:rsid w:val="006005CD"/>
    <w:rsid w:val="00601240"/>
    <w:rsid w:val="00603EA7"/>
    <w:rsid w:val="00607A4F"/>
    <w:rsid w:val="006101C1"/>
    <w:rsid w:val="00611134"/>
    <w:rsid w:val="00614313"/>
    <w:rsid w:val="00615A66"/>
    <w:rsid w:val="006177DF"/>
    <w:rsid w:val="00620754"/>
    <w:rsid w:val="0062129B"/>
    <w:rsid w:val="00624838"/>
    <w:rsid w:val="00625B72"/>
    <w:rsid w:val="0062600E"/>
    <w:rsid w:val="0063607D"/>
    <w:rsid w:val="0064357C"/>
    <w:rsid w:val="00644873"/>
    <w:rsid w:val="00654D7D"/>
    <w:rsid w:val="00654E3A"/>
    <w:rsid w:val="00656C86"/>
    <w:rsid w:val="00661C1F"/>
    <w:rsid w:val="00664383"/>
    <w:rsid w:val="006663D8"/>
    <w:rsid w:val="00667088"/>
    <w:rsid w:val="00667EF5"/>
    <w:rsid w:val="00670467"/>
    <w:rsid w:val="00670478"/>
    <w:rsid w:val="00683A46"/>
    <w:rsid w:val="00690420"/>
    <w:rsid w:val="00690BEA"/>
    <w:rsid w:val="006934FE"/>
    <w:rsid w:val="00694529"/>
    <w:rsid w:val="00694E1E"/>
    <w:rsid w:val="00695682"/>
    <w:rsid w:val="006B36A8"/>
    <w:rsid w:val="006B45C0"/>
    <w:rsid w:val="006B49A7"/>
    <w:rsid w:val="006B6CF5"/>
    <w:rsid w:val="006B7EF9"/>
    <w:rsid w:val="006C0E38"/>
    <w:rsid w:val="006C2891"/>
    <w:rsid w:val="006C721D"/>
    <w:rsid w:val="006C766D"/>
    <w:rsid w:val="006C773E"/>
    <w:rsid w:val="006D2638"/>
    <w:rsid w:val="006D5A8F"/>
    <w:rsid w:val="006D6FA5"/>
    <w:rsid w:val="006E15F3"/>
    <w:rsid w:val="006E6CC6"/>
    <w:rsid w:val="006E7134"/>
    <w:rsid w:val="006F5FE7"/>
    <w:rsid w:val="006F6D55"/>
    <w:rsid w:val="006F72D9"/>
    <w:rsid w:val="00702BFA"/>
    <w:rsid w:val="007034A3"/>
    <w:rsid w:val="00703A2A"/>
    <w:rsid w:val="00703AAD"/>
    <w:rsid w:val="00711D7D"/>
    <w:rsid w:val="00714A9C"/>
    <w:rsid w:val="00714AD1"/>
    <w:rsid w:val="00720927"/>
    <w:rsid w:val="00723EB5"/>
    <w:rsid w:val="007251AF"/>
    <w:rsid w:val="00726317"/>
    <w:rsid w:val="00732138"/>
    <w:rsid w:val="00734621"/>
    <w:rsid w:val="00743573"/>
    <w:rsid w:val="00752EEC"/>
    <w:rsid w:val="00754064"/>
    <w:rsid w:val="00755BD1"/>
    <w:rsid w:val="00772DF7"/>
    <w:rsid w:val="00773DA6"/>
    <w:rsid w:val="00774D18"/>
    <w:rsid w:val="00783C57"/>
    <w:rsid w:val="007855DB"/>
    <w:rsid w:val="00785755"/>
    <w:rsid w:val="007875EE"/>
    <w:rsid w:val="00791532"/>
    <w:rsid w:val="00796794"/>
    <w:rsid w:val="00796BB9"/>
    <w:rsid w:val="00797682"/>
    <w:rsid w:val="007A11BE"/>
    <w:rsid w:val="007A2949"/>
    <w:rsid w:val="007A2D26"/>
    <w:rsid w:val="007A57EF"/>
    <w:rsid w:val="007B12F0"/>
    <w:rsid w:val="007B35F1"/>
    <w:rsid w:val="007C4487"/>
    <w:rsid w:val="007C49DB"/>
    <w:rsid w:val="007C59AC"/>
    <w:rsid w:val="007C59E0"/>
    <w:rsid w:val="007C5CAE"/>
    <w:rsid w:val="007C61AB"/>
    <w:rsid w:val="007D1242"/>
    <w:rsid w:val="007D41B9"/>
    <w:rsid w:val="007D7368"/>
    <w:rsid w:val="007D760B"/>
    <w:rsid w:val="007E5111"/>
    <w:rsid w:val="007E682E"/>
    <w:rsid w:val="007E7BDF"/>
    <w:rsid w:val="007F4BB4"/>
    <w:rsid w:val="007F4D0B"/>
    <w:rsid w:val="007F58D9"/>
    <w:rsid w:val="008034E2"/>
    <w:rsid w:val="00805708"/>
    <w:rsid w:val="008115B2"/>
    <w:rsid w:val="00816F8B"/>
    <w:rsid w:val="0082084F"/>
    <w:rsid w:val="00820FBC"/>
    <w:rsid w:val="00821DD6"/>
    <w:rsid w:val="0083160E"/>
    <w:rsid w:val="00834D94"/>
    <w:rsid w:val="0083584F"/>
    <w:rsid w:val="008424A1"/>
    <w:rsid w:val="00844120"/>
    <w:rsid w:val="00847CAB"/>
    <w:rsid w:val="00852C4C"/>
    <w:rsid w:val="0085334A"/>
    <w:rsid w:val="00854285"/>
    <w:rsid w:val="00864D61"/>
    <w:rsid w:val="0087175E"/>
    <w:rsid w:val="008738AF"/>
    <w:rsid w:val="00874B27"/>
    <w:rsid w:val="00875346"/>
    <w:rsid w:val="00883D4B"/>
    <w:rsid w:val="00892321"/>
    <w:rsid w:val="00894F37"/>
    <w:rsid w:val="00895A0C"/>
    <w:rsid w:val="00896315"/>
    <w:rsid w:val="0089725A"/>
    <w:rsid w:val="00897922"/>
    <w:rsid w:val="008A13ED"/>
    <w:rsid w:val="008A4231"/>
    <w:rsid w:val="008A7D1E"/>
    <w:rsid w:val="008B0A58"/>
    <w:rsid w:val="008B1F49"/>
    <w:rsid w:val="008C24A1"/>
    <w:rsid w:val="008D0134"/>
    <w:rsid w:val="008D47E1"/>
    <w:rsid w:val="008D51F3"/>
    <w:rsid w:val="008D525F"/>
    <w:rsid w:val="008D52AF"/>
    <w:rsid w:val="008D6228"/>
    <w:rsid w:val="008D7632"/>
    <w:rsid w:val="008E2814"/>
    <w:rsid w:val="008E5E99"/>
    <w:rsid w:val="008E7A1A"/>
    <w:rsid w:val="008F4191"/>
    <w:rsid w:val="008F61D9"/>
    <w:rsid w:val="00900CDF"/>
    <w:rsid w:val="009014C9"/>
    <w:rsid w:val="0090336F"/>
    <w:rsid w:val="009036A1"/>
    <w:rsid w:val="00903D95"/>
    <w:rsid w:val="00904DF3"/>
    <w:rsid w:val="00905001"/>
    <w:rsid w:val="00911E02"/>
    <w:rsid w:val="0091233A"/>
    <w:rsid w:val="00913796"/>
    <w:rsid w:val="00913B9B"/>
    <w:rsid w:val="00914493"/>
    <w:rsid w:val="0091594A"/>
    <w:rsid w:val="00920800"/>
    <w:rsid w:val="00923EF1"/>
    <w:rsid w:val="009346D1"/>
    <w:rsid w:val="0093513E"/>
    <w:rsid w:val="00935443"/>
    <w:rsid w:val="00935A1B"/>
    <w:rsid w:val="00940663"/>
    <w:rsid w:val="009457D0"/>
    <w:rsid w:val="0094621C"/>
    <w:rsid w:val="00947BA2"/>
    <w:rsid w:val="00964B88"/>
    <w:rsid w:val="00971BB6"/>
    <w:rsid w:val="00972CF3"/>
    <w:rsid w:val="00973E90"/>
    <w:rsid w:val="00976C0F"/>
    <w:rsid w:val="00980C07"/>
    <w:rsid w:val="00986EA0"/>
    <w:rsid w:val="00995608"/>
    <w:rsid w:val="009A4BA9"/>
    <w:rsid w:val="009A5EC5"/>
    <w:rsid w:val="009A6C5C"/>
    <w:rsid w:val="009B13B0"/>
    <w:rsid w:val="009B21C4"/>
    <w:rsid w:val="009B287A"/>
    <w:rsid w:val="009B28B7"/>
    <w:rsid w:val="009B4B9F"/>
    <w:rsid w:val="009B7E0F"/>
    <w:rsid w:val="009C16FC"/>
    <w:rsid w:val="009C3BFD"/>
    <w:rsid w:val="009D0B0D"/>
    <w:rsid w:val="009D213F"/>
    <w:rsid w:val="009D463C"/>
    <w:rsid w:val="009D5EA1"/>
    <w:rsid w:val="009E07BB"/>
    <w:rsid w:val="009E0C8F"/>
    <w:rsid w:val="009E11F5"/>
    <w:rsid w:val="009E1281"/>
    <w:rsid w:val="009E1D10"/>
    <w:rsid w:val="009E27C7"/>
    <w:rsid w:val="009E3F4D"/>
    <w:rsid w:val="009E6272"/>
    <w:rsid w:val="009E6E9E"/>
    <w:rsid w:val="009E7515"/>
    <w:rsid w:val="009F04D1"/>
    <w:rsid w:val="009F15FA"/>
    <w:rsid w:val="009F3C7B"/>
    <w:rsid w:val="00A02516"/>
    <w:rsid w:val="00A04723"/>
    <w:rsid w:val="00A055DA"/>
    <w:rsid w:val="00A10A14"/>
    <w:rsid w:val="00A114E5"/>
    <w:rsid w:val="00A12FA4"/>
    <w:rsid w:val="00A34251"/>
    <w:rsid w:val="00A3635C"/>
    <w:rsid w:val="00A379A3"/>
    <w:rsid w:val="00A40F0F"/>
    <w:rsid w:val="00A42861"/>
    <w:rsid w:val="00A43F3C"/>
    <w:rsid w:val="00A50B9D"/>
    <w:rsid w:val="00A51403"/>
    <w:rsid w:val="00A53602"/>
    <w:rsid w:val="00A53A1D"/>
    <w:rsid w:val="00A62DB3"/>
    <w:rsid w:val="00A63A14"/>
    <w:rsid w:val="00A64C26"/>
    <w:rsid w:val="00A66EC8"/>
    <w:rsid w:val="00A67477"/>
    <w:rsid w:val="00A74E08"/>
    <w:rsid w:val="00A77527"/>
    <w:rsid w:val="00A81AB5"/>
    <w:rsid w:val="00A82FD1"/>
    <w:rsid w:val="00A839A8"/>
    <w:rsid w:val="00A87589"/>
    <w:rsid w:val="00A902DB"/>
    <w:rsid w:val="00A94346"/>
    <w:rsid w:val="00A94472"/>
    <w:rsid w:val="00AA0B13"/>
    <w:rsid w:val="00AA0C36"/>
    <w:rsid w:val="00AA631E"/>
    <w:rsid w:val="00AA7D8A"/>
    <w:rsid w:val="00AB0D39"/>
    <w:rsid w:val="00AB11C6"/>
    <w:rsid w:val="00AB3881"/>
    <w:rsid w:val="00AC27C9"/>
    <w:rsid w:val="00AC3824"/>
    <w:rsid w:val="00AC675E"/>
    <w:rsid w:val="00AC75CF"/>
    <w:rsid w:val="00AD201A"/>
    <w:rsid w:val="00AD3524"/>
    <w:rsid w:val="00AD3AE1"/>
    <w:rsid w:val="00AD764C"/>
    <w:rsid w:val="00AE3DFD"/>
    <w:rsid w:val="00AE3E21"/>
    <w:rsid w:val="00AE676E"/>
    <w:rsid w:val="00AF0139"/>
    <w:rsid w:val="00AF2FF4"/>
    <w:rsid w:val="00AF5912"/>
    <w:rsid w:val="00AF7587"/>
    <w:rsid w:val="00AF75F5"/>
    <w:rsid w:val="00B023AB"/>
    <w:rsid w:val="00B03DF4"/>
    <w:rsid w:val="00B1029C"/>
    <w:rsid w:val="00B1127E"/>
    <w:rsid w:val="00B167DA"/>
    <w:rsid w:val="00B20DA3"/>
    <w:rsid w:val="00B21886"/>
    <w:rsid w:val="00B272A2"/>
    <w:rsid w:val="00B32FAC"/>
    <w:rsid w:val="00B34E94"/>
    <w:rsid w:val="00B37836"/>
    <w:rsid w:val="00B40634"/>
    <w:rsid w:val="00B4063A"/>
    <w:rsid w:val="00B43AAB"/>
    <w:rsid w:val="00B61A3C"/>
    <w:rsid w:val="00B65506"/>
    <w:rsid w:val="00B66F34"/>
    <w:rsid w:val="00B72106"/>
    <w:rsid w:val="00B727BE"/>
    <w:rsid w:val="00B72F89"/>
    <w:rsid w:val="00B77464"/>
    <w:rsid w:val="00B80B17"/>
    <w:rsid w:val="00B8603D"/>
    <w:rsid w:val="00B91CD3"/>
    <w:rsid w:val="00BA529E"/>
    <w:rsid w:val="00BA5E85"/>
    <w:rsid w:val="00BA6BD8"/>
    <w:rsid w:val="00BC1BF3"/>
    <w:rsid w:val="00BC4101"/>
    <w:rsid w:val="00BC44B6"/>
    <w:rsid w:val="00BC6136"/>
    <w:rsid w:val="00BC716D"/>
    <w:rsid w:val="00BD0CBD"/>
    <w:rsid w:val="00BD0E1B"/>
    <w:rsid w:val="00BD1700"/>
    <w:rsid w:val="00BD4822"/>
    <w:rsid w:val="00BE2263"/>
    <w:rsid w:val="00C02929"/>
    <w:rsid w:val="00C06588"/>
    <w:rsid w:val="00C11821"/>
    <w:rsid w:val="00C11CB2"/>
    <w:rsid w:val="00C12108"/>
    <w:rsid w:val="00C15519"/>
    <w:rsid w:val="00C22065"/>
    <w:rsid w:val="00C22A76"/>
    <w:rsid w:val="00C22FD8"/>
    <w:rsid w:val="00C31468"/>
    <w:rsid w:val="00C35780"/>
    <w:rsid w:val="00C422EE"/>
    <w:rsid w:val="00C4738D"/>
    <w:rsid w:val="00C51D11"/>
    <w:rsid w:val="00C65D2F"/>
    <w:rsid w:val="00C74916"/>
    <w:rsid w:val="00C80CDC"/>
    <w:rsid w:val="00C82AE5"/>
    <w:rsid w:val="00C84C50"/>
    <w:rsid w:val="00C85C62"/>
    <w:rsid w:val="00C86CA8"/>
    <w:rsid w:val="00C910A9"/>
    <w:rsid w:val="00C9328D"/>
    <w:rsid w:val="00C95260"/>
    <w:rsid w:val="00CA2A31"/>
    <w:rsid w:val="00CA6072"/>
    <w:rsid w:val="00CA7834"/>
    <w:rsid w:val="00CA7AD9"/>
    <w:rsid w:val="00CB0C47"/>
    <w:rsid w:val="00CB458A"/>
    <w:rsid w:val="00CB5431"/>
    <w:rsid w:val="00CC0219"/>
    <w:rsid w:val="00CC41C8"/>
    <w:rsid w:val="00CC4691"/>
    <w:rsid w:val="00CC49C0"/>
    <w:rsid w:val="00CC7FBE"/>
    <w:rsid w:val="00CD2F1F"/>
    <w:rsid w:val="00CE30DF"/>
    <w:rsid w:val="00CE4447"/>
    <w:rsid w:val="00CE474D"/>
    <w:rsid w:val="00CE6712"/>
    <w:rsid w:val="00CE6A7A"/>
    <w:rsid w:val="00CF276A"/>
    <w:rsid w:val="00CF4FA5"/>
    <w:rsid w:val="00D03CAD"/>
    <w:rsid w:val="00D07D8A"/>
    <w:rsid w:val="00D124AF"/>
    <w:rsid w:val="00D12B7F"/>
    <w:rsid w:val="00D13C2C"/>
    <w:rsid w:val="00D15EEA"/>
    <w:rsid w:val="00D22B39"/>
    <w:rsid w:val="00D261DE"/>
    <w:rsid w:val="00D26C91"/>
    <w:rsid w:val="00D2725B"/>
    <w:rsid w:val="00D31860"/>
    <w:rsid w:val="00D36052"/>
    <w:rsid w:val="00D449AA"/>
    <w:rsid w:val="00D53124"/>
    <w:rsid w:val="00D67507"/>
    <w:rsid w:val="00D70A11"/>
    <w:rsid w:val="00D725CF"/>
    <w:rsid w:val="00D73040"/>
    <w:rsid w:val="00D74A46"/>
    <w:rsid w:val="00D7673F"/>
    <w:rsid w:val="00D76E0B"/>
    <w:rsid w:val="00D7792C"/>
    <w:rsid w:val="00D8035E"/>
    <w:rsid w:val="00D82132"/>
    <w:rsid w:val="00D82AF6"/>
    <w:rsid w:val="00D87251"/>
    <w:rsid w:val="00D9356C"/>
    <w:rsid w:val="00D946A7"/>
    <w:rsid w:val="00D95F3A"/>
    <w:rsid w:val="00D972A4"/>
    <w:rsid w:val="00D97935"/>
    <w:rsid w:val="00DA0CC0"/>
    <w:rsid w:val="00DA614E"/>
    <w:rsid w:val="00DA6CC3"/>
    <w:rsid w:val="00DB0C92"/>
    <w:rsid w:val="00DB62BD"/>
    <w:rsid w:val="00DC2C0A"/>
    <w:rsid w:val="00DD3283"/>
    <w:rsid w:val="00DD466E"/>
    <w:rsid w:val="00DD4EB6"/>
    <w:rsid w:val="00DD7862"/>
    <w:rsid w:val="00DE4133"/>
    <w:rsid w:val="00DE4357"/>
    <w:rsid w:val="00DE435C"/>
    <w:rsid w:val="00DE4975"/>
    <w:rsid w:val="00DE5A96"/>
    <w:rsid w:val="00DF0973"/>
    <w:rsid w:val="00DF2FA4"/>
    <w:rsid w:val="00DF32EF"/>
    <w:rsid w:val="00DF75E8"/>
    <w:rsid w:val="00E00E03"/>
    <w:rsid w:val="00E01A82"/>
    <w:rsid w:val="00E02036"/>
    <w:rsid w:val="00E0444F"/>
    <w:rsid w:val="00E05EA9"/>
    <w:rsid w:val="00E102DA"/>
    <w:rsid w:val="00E11A0C"/>
    <w:rsid w:val="00E13A1E"/>
    <w:rsid w:val="00E151B7"/>
    <w:rsid w:val="00E15C1A"/>
    <w:rsid w:val="00E175F8"/>
    <w:rsid w:val="00E17D02"/>
    <w:rsid w:val="00E209EB"/>
    <w:rsid w:val="00E21408"/>
    <w:rsid w:val="00E2528D"/>
    <w:rsid w:val="00E26B88"/>
    <w:rsid w:val="00E26DD3"/>
    <w:rsid w:val="00E356F8"/>
    <w:rsid w:val="00E416BB"/>
    <w:rsid w:val="00E46D78"/>
    <w:rsid w:val="00E46E54"/>
    <w:rsid w:val="00E5068A"/>
    <w:rsid w:val="00E54BA6"/>
    <w:rsid w:val="00E57BE7"/>
    <w:rsid w:val="00E674CB"/>
    <w:rsid w:val="00E71938"/>
    <w:rsid w:val="00E73BBF"/>
    <w:rsid w:val="00E74376"/>
    <w:rsid w:val="00E750F5"/>
    <w:rsid w:val="00E81802"/>
    <w:rsid w:val="00E82855"/>
    <w:rsid w:val="00E90466"/>
    <w:rsid w:val="00E90D3D"/>
    <w:rsid w:val="00E9373C"/>
    <w:rsid w:val="00E9510E"/>
    <w:rsid w:val="00EB2CB3"/>
    <w:rsid w:val="00EC026E"/>
    <w:rsid w:val="00EC3C87"/>
    <w:rsid w:val="00EC5082"/>
    <w:rsid w:val="00EC66BE"/>
    <w:rsid w:val="00EC73FB"/>
    <w:rsid w:val="00EC7C52"/>
    <w:rsid w:val="00ED375E"/>
    <w:rsid w:val="00ED5CB2"/>
    <w:rsid w:val="00EF37BD"/>
    <w:rsid w:val="00EF48E5"/>
    <w:rsid w:val="00F0321A"/>
    <w:rsid w:val="00F03A2F"/>
    <w:rsid w:val="00F06217"/>
    <w:rsid w:val="00F1094D"/>
    <w:rsid w:val="00F10B1F"/>
    <w:rsid w:val="00F1558C"/>
    <w:rsid w:val="00F17532"/>
    <w:rsid w:val="00F17CE7"/>
    <w:rsid w:val="00F26141"/>
    <w:rsid w:val="00F30038"/>
    <w:rsid w:val="00F32388"/>
    <w:rsid w:val="00F4445A"/>
    <w:rsid w:val="00F45AD1"/>
    <w:rsid w:val="00F5226A"/>
    <w:rsid w:val="00F54D35"/>
    <w:rsid w:val="00F55C07"/>
    <w:rsid w:val="00F61ECC"/>
    <w:rsid w:val="00F61F0E"/>
    <w:rsid w:val="00F624D1"/>
    <w:rsid w:val="00F64441"/>
    <w:rsid w:val="00F6501F"/>
    <w:rsid w:val="00F65A95"/>
    <w:rsid w:val="00F661B5"/>
    <w:rsid w:val="00F66DAC"/>
    <w:rsid w:val="00F70354"/>
    <w:rsid w:val="00F712A6"/>
    <w:rsid w:val="00F74B2A"/>
    <w:rsid w:val="00F830FD"/>
    <w:rsid w:val="00F900E1"/>
    <w:rsid w:val="00F925EA"/>
    <w:rsid w:val="00F95661"/>
    <w:rsid w:val="00F95766"/>
    <w:rsid w:val="00FA2719"/>
    <w:rsid w:val="00FA2A24"/>
    <w:rsid w:val="00FA2E9C"/>
    <w:rsid w:val="00FA3C93"/>
    <w:rsid w:val="00FA5C22"/>
    <w:rsid w:val="00FA6DF6"/>
    <w:rsid w:val="00FA6FDE"/>
    <w:rsid w:val="00FA7340"/>
    <w:rsid w:val="00FB1A7C"/>
    <w:rsid w:val="00FB3781"/>
    <w:rsid w:val="00FC0ACD"/>
    <w:rsid w:val="00FC50E0"/>
    <w:rsid w:val="00FC5331"/>
    <w:rsid w:val="00FD1BCA"/>
    <w:rsid w:val="00FD2157"/>
    <w:rsid w:val="00FD484B"/>
    <w:rsid w:val="00FD5097"/>
    <w:rsid w:val="00FD6FD9"/>
    <w:rsid w:val="00FE0C14"/>
    <w:rsid w:val="00FE445E"/>
    <w:rsid w:val="00FE6444"/>
    <w:rsid w:val="00FF2535"/>
    <w:rsid w:val="00FF574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E1F9FD"/>
  <w15:docId w15:val="{A93ACFBF-9B1C-4327-B8C9-E0AE80F8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A4"/>
    <w:pPr>
      <w:spacing w:after="0" w:line="240" w:lineRule="auto"/>
    </w:pPr>
    <w:rPr>
      <w:rFonts w:ascii="Arial" w:eastAsia="PMingLiU" w:hAnsi="Arial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22B3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2B3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2B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2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2B3E"/>
    <w:pPr>
      <w:spacing w:before="240" w:after="6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2B3E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2B3E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2B3E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2B3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22B3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22B3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322B3E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322B3E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22B3E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322B3E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22B3E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322B3E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322B3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322B3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2B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322B3E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322B3E"/>
    <w:rPr>
      <w:b/>
      <w:bCs/>
    </w:rPr>
  </w:style>
  <w:style w:type="character" w:styleId="Accentuation">
    <w:name w:val="Emphasis"/>
    <w:basedOn w:val="Policepardfaut"/>
    <w:uiPriority w:val="20"/>
    <w:qFormat/>
    <w:rsid w:val="00322B3E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322B3E"/>
    <w:rPr>
      <w:szCs w:val="32"/>
    </w:rPr>
  </w:style>
  <w:style w:type="paragraph" w:styleId="Paragraphedeliste">
    <w:name w:val="List Paragraph"/>
    <w:basedOn w:val="Normal"/>
    <w:uiPriority w:val="34"/>
    <w:qFormat/>
    <w:rsid w:val="00322B3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22B3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322B3E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2B3E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2B3E"/>
    <w:rPr>
      <w:b/>
      <w:i/>
      <w:sz w:val="24"/>
    </w:rPr>
  </w:style>
  <w:style w:type="character" w:styleId="Accentuationlgre">
    <w:name w:val="Subtle Emphasis"/>
    <w:uiPriority w:val="19"/>
    <w:qFormat/>
    <w:rsid w:val="00322B3E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322B3E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322B3E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322B3E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322B3E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22B3E"/>
    <w:pPr>
      <w:outlineLvl w:val="9"/>
    </w:pPr>
  </w:style>
  <w:style w:type="paragraph" w:styleId="NormalWeb">
    <w:name w:val="Normal (Web)"/>
    <w:basedOn w:val="Normal"/>
    <w:uiPriority w:val="99"/>
    <w:unhideWhenUsed/>
    <w:rsid w:val="00315606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character" w:styleId="Lienhypertexte">
    <w:name w:val="Hyperlink"/>
    <w:basedOn w:val="Policepardfaut"/>
    <w:uiPriority w:val="99"/>
    <w:unhideWhenUsed/>
    <w:rsid w:val="002A687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06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687"/>
    <w:rPr>
      <w:rFonts w:ascii="Tahoma" w:eastAsia="PMingLiU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263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263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263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63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631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C33B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33B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C33B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33BD"/>
    <w:rPr>
      <w:sz w:val="24"/>
      <w:szCs w:val="24"/>
    </w:rPr>
  </w:style>
  <w:style w:type="table" w:styleId="Grilledutableau">
    <w:name w:val="Table Grid"/>
    <w:basedOn w:val="TableauNormal"/>
    <w:uiPriority w:val="59"/>
    <w:rsid w:val="0079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785755"/>
    <w:rPr>
      <w:color w:val="800080" w:themeColor="followedHyperlink"/>
      <w:u w:val="single"/>
    </w:rPr>
  </w:style>
  <w:style w:type="character" w:customStyle="1" w:styleId="content">
    <w:name w:val="content"/>
    <w:basedOn w:val="Policepardfaut"/>
    <w:rsid w:val="0083160E"/>
  </w:style>
  <w:style w:type="character" w:customStyle="1" w:styleId="attributes">
    <w:name w:val="attributes"/>
    <w:basedOn w:val="Policepardfaut"/>
    <w:rsid w:val="0083160E"/>
  </w:style>
  <w:style w:type="character" w:customStyle="1" w:styleId="entity">
    <w:name w:val="entity"/>
    <w:basedOn w:val="Policepardfaut"/>
    <w:rsid w:val="0083160E"/>
  </w:style>
  <w:style w:type="character" w:customStyle="1" w:styleId="UnresolvedMention1">
    <w:name w:val="Unresolved Mention1"/>
    <w:basedOn w:val="Policepardfaut"/>
    <w:uiPriority w:val="99"/>
    <w:semiHidden/>
    <w:unhideWhenUsed/>
    <w:rsid w:val="00903D95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D26C9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30DB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1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2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ocare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olterskluwercdi.com/lexicomp-onlin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PMingLiU"/>
        <a:cs typeface=""/>
      </a:majorFont>
      <a:minorFont>
        <a:latin typeface="Times New Roman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94318-CE2D-4C68-A6BB-8AEC883E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P Nelson</dc:creator>
  <cp:lastModifiedBy>Marine Gandit</cp:lastModifiedBy>
  <cp:revision>17</cp:revision>
  <cp:lastPrinted>2020-02-13T16:30:00Z</cp:lastPrinted>
  <dcterms:created xsi:type="dcterms:W3CDTF">2020-02-12T18:46:00Z</dcterms:created>
  <dcterms:modified xsi:type="dcterms:W3CDTF">2020-02-21T09:09:00Z</dcterms:modified>
</cp:coreProperties>
</file>